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keepNext w:val="0"/>
        <w:keepLines w:val="0"/>
        <w:pageBreakBefore w:val="0"/>
        <w:widowControl w:val="0"/>
        <w:kinsoku/>
        <w:wordWrap/>
        <w:overflowPunct/>
        <w:topLinePunct w:val="0"/>
        <w:autoSpaceDE/>
        <w:autoSpaceDN/>
        <w:bidi w:val="0"/>
        <w:adjustRightInd/>
        <w:spacing w:line="800" w:lineRule="exact"/>
        <w:ind w:firstLine="2640" w:firstLineChars="600"/>
        <w:jc w:val="both"/>
        <w:textAlignment w:val="auto"/>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福建省厦门监狱</w:t>
      </w:r>
    </w:p>
    <w:p>
      <w:pPr>
        <w:keepNext w:val="0"/>
        <w:keepLines w:val="0"/>
        <w:pageBreakBefore w:val="0"/>
        <w:widowControl w:val="0"/>
        <w:kinsoku/>
        <w:wordWrap/>
        <w:overflowPunct/>
        <w:topLinePunct w:val="0"/>
        <w:autoSpaceDE/>
        <w:autoSpaceDN/>
        <w:bidi w:val="0"/>
        <w:adjustRightInd/>
        <w:snapToGrid w:val="0"/>
        <w:spacing w:line="800" w:lineRule="exact"/>
        <w:ind w:firstLine="2640" w:firstLineChars="600"/>
        <w:jc w:val="both"/>
        <w:textAlignment w:val="auto"/>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提请减刑建议书</w:t>
      </w:r>
    </w:p>
    <w:p>
      <w:pPr>
        <w:pStyle w:val="8"/>
        <w:spacing w:line="430" w:lineRule="exact"/>
        <w:ind w:left="640" w:leftChars="200" w:right="320" w:firstLine="3040" w:firstLineChars="950"/>
        <w:jc w:val="right"/>
        <w:rPr>
          <w:rFonts w:eastAsia="楷体_GB2312" w:cs="楷体_GB2312"/>
          <w:szCs w:val="32"/>
        </w:rPr>
      </w:pPr>
      <w:r>
        <w:rPr>
          <w:rFonts w:hint="eastAsia" w:eastAsia="楷体_GB2312" w:cs="楷体_GB2312"/>
          <w:szCs w:val="32"/>
        </w:rPr>
        <w:t>〔</w:t>
      </w:r>
      <w:r>
        <w:rPr>
          <w:rFonts w:eastAsia="楷体_GB2312" w:cs="楷体_GB2312"/>
          <w:szCs w:val="32"/>
        </w:rPr>
        <w:t>20</w:t>
      </w:r>
      <w:r>
        <w:rPr>
          <w:rFonts w:hint="eastAsia"/>
          <w:szCs w:val="32"/>
        </w:rPr>
        <w:t>24</w:t>
      </w:r>
      <w:r>
        <w:rPr>
          <w:rFonts w:hint="eastAsia" w:eastAsia="楷体_GB2312" w:cs="楷体_GB2312"/>
          <w:szCs w:val="32"/>
        </w:rPr>
        <w:t>〕闽厦狱减字第160号</w:t>
      </w:r>
    </w:p>
    <w:p>
      <w:pPr>
        <w:pStyle w:val="8"/>
        <w:spacing w:line="430" w:lineRule="exact"/>
        <w:ind w:left="640" w:right="-48" w:rightChars="-15" w:firstLine="0" w:firstLineChars="0"/>
        <w:rPr>
          <w:rFonts w:ascii="仿宋_GB2312"/>
          <w:b/>
          <w:bCs/>
          <w:sz w:val="28"/>
        </w:rPr>
      </w:pPr>
    </w:p>
    <w:p>
      <w:pPr>
        <w:spacing w:line="560" w:lineRule="exact"/>
        <w:ind w:firstLine="640" w:firstLineChars="200"/>
        <w:rPr>
          <w:rFonts w:ascii="仿宋_GB2312"/>
          <w:szCs w:val="32"/>
        </w:rPr>
      </w:pPr>
      <w:r>
        <w:rPr>
          <w:rFonts w:hint="eastAsia" w:ascii="仿宋_GB2312"/>
          <w:szCs w:val="32"/>
        </w:rPr>
        <w:t>罪犯陈清溪</w:t>
      </w:r>
      <w:r>
        <w:rPr>
          <w:rFonts w:hint="eastAsia" w:ascii="仿宋_GB2312"/>
          <w:szCs w:val="32"/>
        </w:rPr>
        <w:fldChar w:fldCharType="begin"/>
      </w:r>
      <w:r>
        <w:rPr>
          <w:rFonts w:hint="eastAsia" w:ascii="仿宋_GB2312"/>
          <w:szCs w:val="32"/>
        </w:rPr>
        <w:instrText xml:space="preserve"> AUTOTEXTLIST  \* MERGEFORMAT </w:instrText>
      </w:r>
      <w:r>
        <w:rPr>
          <w:rFonts w:hint="eastAsia" w:ascii="仿宋_GB2312"/>
          <w:szCs w:val="32"/>
        </w:rPr>
        <w:fldChar w:fldCharType="end"/>
      </w:r>
      <w:r>
        <w:rPr>
          <w:rFonts w:hint="eastAsia" w:ascii="仿宋_GB2312"/>
          <w:szCs w:val="32"/>
        </w:rPr>
        <w:t>，男，1970年6月7日出生，汉族，大专文化，户籍所在地福建省诏安县</w:t>
      </w:r>
      <w:bookmarkStart w:id="0" w:name="_GoBack"/>
      <w:bookmarkEnd w:id="0"/>
      <w:r>
        <w:rPr>
          <w:rFonts w:hint="eastAsia" w:ascii="仿宋_GB2312"/>
          <w:szCs w:val="32"/>
        </w:rPr>
        <w:t>。</w:t>
      </w:r>
    </w:p>
    <w:p>
      <w:pPr>
        <w:spacing w:line="560" w:lineRule="exact"/>
        <w:ind w:firstLine="640" w:firstLineChars="200"/>
        <w:rPr>
          <w:rFonts w:ascii="仿宋_GB2312" w:cs="仿宋_GB2312"/>
          <w:szCs w:val="32"/>
        </w:rPr>
      </w:pPr>
      <w:r>
        <w:rPr>
          <w:rFonts w:hint="eastAsia" w:ascii="仿宋_GB2312"/>
          <w:szCs w:val="32"/>
        </w:rPr>
        <w:t>福建省诏安县人民法院于2021年12月22日作出（2021）闽0624刑初370号刑事判决书，以被告人陈清溪犯猥亵儿童罪，判处有期徒刑九年，禁止被告人陈清溪自刑罚执行完毕之日起五年内从事未成年人教育相关行业。该犯不服，提出上诉。福建省漳州市中级人民法院2</w:t>
      </w:r>
      <w:r>
        <w:rPr>
          <w:rFonts w:ascii="仿宋_GB2312"/>
          <w:szCs w:val="32"/>
        </w:rPr>
        <w:t>022</w:t>
      </w:r>
      <w:r>
        <w:rPr>
          <w:rFonts w:hint="eastAsia" w:ascii="仿宋_GB2312"/>
          <w:szCs w:val="32"/>
        </w:rPr>
        <w:t>年2月2</w:t>
      </w:r>
      <w:r>
        <w:rPr>
          <w:rFonts w:ascii="仿宋_GB2312"/>
          <w:szCs w:val="32"/>
        </w:rPr>
        <w:t>8</w:t>
      </w:r>
      <w:r>
        <w:rPr>
          <w:rFonts w:hint="eastAsia" w:ascii="仿宋_GB2312"/>
          <w:szCs w:val="32"/>
        </w:rPr>
        <w:t>日作出（2</w:t>
      </w:r>
      <w:r>
        <w:rPr>
          <w:rFonts w:ascii="仿宋_GB2312"/>
          <w:szCs w:val="32"/>
        </w:rPr>
        <w:t>022</w:t>
      </w:r>
      <w:r>
        <w:rPr>
          <w:rFonts w:hint="eastAsia" w:ascii="仿宋_GB2312"/>
          <w:szCs w:val="32"/>
        </w:rPr>
        <w:t>）闽0</w:t>
      </w:r>
      <w:r>
        <w:rPr>
          <w:rFonts w:ascii="仿宋_GB2312"/>
          <w:szCs w:val="32"/>
        </w:rPr>
        <w:t>6</w:t>
      </w:r>
      <w:r>
        <w:rPr>
          <w:rFonts w:hint="eastAsia" w:ascii="仿宋_GB2312"/>
          <w:szCs w:val="32"/>
        </w:rPr>
        <w:t>刑终1</w:t>
      </w:r>
      <w:r>
        <w:rPr>
          <w:rFonts w:ascii="仿宋_GB2312"/>
          <w:szCs w:val="32"/>
        </w:rPr>
        <w:t>19</w:t>
      </w:r>
      <w:r>
        <w:rPr>
          <w:rFonts w:hint="eastAsia" w:ascii="仿宋_GB2312"/>
          <w:szCs w:val="32"/>
        </w:rPr>
        <w:t>号刑事裁定书，，裁定驳回上诉，维持原判。刑期自2021年8月10日起至2030年8月9日止。2022年5月20日交付福建省厦门监狱执行刑罚。现属宽管级罪犯。</w:t>
      </w:r>
    </w:p>
    <w:p>
      <w:pPr>
        <w:spacing w:line="500" w:lineRule="exact"/>
        <w:ind w:firstLine="640" w:firstLineChars="200"/>
        <w:rPr>
          <w:rFonts w:ascii="仿宋_GB2312" w:cs="仿宋_GB2312"/>
          <w:szCs w:val="32"/>
        </w:rPr>
      </w:pPr>
      <w:r>
        <w:rPr>
          <w:rFonts w:hint="eastAsia" w:ascii="仿宋_GB2312" w:hAnsi="仿宋_GB2312" w:cs="仿宋_GB2312"/>
          <w:szCs w:val="32"/>
        </w:rPr>
        <w:t>该犯</w:t>
      </w:r>
      <w:r>
        <w:rPr>
          <w:rFonts w:hint="eastAsia" w:ascii="仿宋_GB2312" w:hAnsi="宋体"/>
          <w:iCs/>
          <w:kern w:val="0"/>
          <w:szCs w:val="32"/>
          <w:lang w:val="zh-CN"/>
        </w:rPr>
        <w:t>自入监以来</w:t>
      </w:r>
      <w:r>
        <w:rPr>
          <w:rFonts w:hint="eastAsia" w:ascii="仿宋_GB2312" w:hAnsi="仿宋_GB2312" w:cs="仿宋_GB2312"/>
          <w:szCs w:val="32"/>
        </w:rPr>
        <w:t>确有</w:t>
      </w:r>
      <w:r>
        <w:rPr>
          <w:rFonts w:hint="eastAsia" w:ascii="仿宋_GB2312" w:hAnsi="仿宋" w:cs="仿宋_GB2312"/>
          <w:szCs w:val="32"/>
        </w:rPr>
        <w:t>悔改</w:t>
      </w:r>
      <w:r>
        <w:rPr>
          <w:rFonts w:hint="eastAsia" w:ascii="仿宋_GB2312" w:hAnsi="仿宋_GB2312" w:cs="仿宋_GB2312"/>
          <w:szCs w:val="32"/>
        </w:rPr>
        <w:t>表现，具体事实如下：</w:t>
      </w:r>
    </w:p>
    <w:p>
      <w:pPr>
        <w:pStyle w:val="8"/>
        <w:autoSpaceDE w:val="0"/>
        <w:autoSpaceDN w:val="0"/>
        <w:adjustRightInd w:val="0"/>
        <w:spacing w:line="500" w:lineRule="exact"/>
        <w:ind w:firstLine="640"/>
        <w:rPr>
          <w:rFonts w:ascii="仿宋_GB2312" w:hAnsi="仿宋"/>
          <w:iCs/>
          <w:kern w:val="2"/>
          <w:szCs w:val="32"/>
        </w:rPr>
      </w:pPr>
      <w:r>
        <w:rPr>
          <w:rFonts w:hint="eastAsia" w:ascii="仿宋_GB2312" w:hAnsi="仿宋"/>
          <w:iCs/>
          <w:kern w:val="2"/>
          <w:szCs w:val="32"/>
        </w:rPr>
        <w:t>认罪悔罪：能服从法院判决，自书认罪悔罪书。</w:t>
      </w:r>
    </w:p>
    <w:p>
      <w:pPr>
        <w:pStyle w:val="8"/>
        <w:autoSpaceDE w:val="0"/>
        <w:autoSpaceDN w:val="0"/>
        <w:adjustRightInd w:val="0"/>
        <w:spacing w:line="500" w:lineRule="exact"/>
        <w:ind w:firstLine="640"/>
        <w:rPr>
          <w:rFonts w:ascii="仿宋_GB2312" w:hAnsi="仿宋" w:cs="宋体"/>
          <w:szCs w:val="32"/>
          <w:lang w:val="zh-CN"/>
        </w:rPr>
      </w:pPr>
      <w:r>
        <w:rPr>
          <w:rFonts w:hint="eastAsia" w:ascii="仿宋_GB2312" w:hAnsi="仿宋"/>
          <w:szCs w:val="32"/>
        </w:rPr>
        <w:t>遵守监规</w:t>
      </w:r>
      <w:r>
        <w:rPr>
          <w:rFonts w:hint="eastAsia" w:ascii="仿宋_GB2312" w:hAnsi="仿宋" w:cs="宋体"/>
          <w:szCs w:val="32"/>
          <w:lang w:val="zh-CN"/>
        </w:rPr>
        <w:t>：能够遵守法律法规及监规纪律，接受教育改造。</w:t>
      </w:r>
    </w:p>
    <w:p>
      <w:pPr>
        <w:pStyle w:val="8"/>
        <w:autoSpaceDE w:val="0"/>
        <w:autoSpaceDN w:val="0"/>
        <w:adjustRightInd w:val="0"/>
        <w:spacing w:line="500" w:lineRule="exact"/>
        <w:ind w:left="640" w:firstLine="0" w:firstLineChars="0"/>
        <w:rPr>
          <w:rFonts w:ascii="仿宋_GB2312" w:hAnsi="仿宋" w:cs="宋体"/>
          <w:szCs w:val="32"/>
          <w:lang w:val="zh-CN"/>
        </w:rPr>
      </w:pPr>
      <w:r>
        <w:rPr>
          <w:rFonts w:hint="eastAsia" w:ascii="仿宋_GB2312" w:hAnsi="仿宋" w:cs="宋体"/>
          <w:szCs w:val="32"/>
          <w:lang w:val="zh-CN"/>
        </w:rPr>
        <w:t>学习情况：基本能参加</w:t>
      </w:r>
      <w:r>
        <w:rPr>
          <w:rFonts w:hint="eastAsia" w:ascii="仿宋_GB2312" w:hAnsi="仿宋" w:cs="宋体"/>
          <w:szCs w:val="32"/>
        </w:rPr>
        <w:t>思想、文化、职业技术教育</w:t>
      </w:r>
      <w:r>
        <w:rPr>
          <w:rFonts w:hint="eastAsia" w:ascii="仿宋_GB2312" w:hAnsi="仿宋" w:cs="宋体"/>
          <w:szCs w:val="32"/>
          <w:lang w:val="zh-CN"/>
        </w:rPr>
        <w:t>。</w:t>
      </w:r>
    </w:p>
    <w:p>
      <w:pPr>
        <w:pStyle w:val="8"/>
        <w:autoSpaceDE w:val="0"/>
        <w:autoSpaceDN w:val="0"/>
        <w:adjustRightInd w:val="0"/>
        <w:spacing w:line="500" w:lineRule="exact"/>
        <w:ind w:firstLine="640"/>
        <w:rPr>
          <w:rFonts w:ascii="仿宋_GB2312" w:hAnsi="仿宋" w:cs="宋体"/>
          <w:szCs w:val="32"/>
          <w:lang w:val="zh-CN"/>
        </w:rPr>
      </w:pPr>
      <w:r>
        <w:rPr>
          <w:rFonts w:hint="eastAsia" w:ascii="仿宋_GB2312" w:hAnsi="仿宋" w:cs="宋体"/>
          <w:szCs w:val="32"/>
          <w:lang w:val="zh-CN"/>
        </w:rPr>
        <w:t>劳动改造：能参加劳动，努力完成</w:t>
      </w:r>
      <w:r>
        <w:rPr>
          <w:rFonts w:hint="eastAsia" w:ascii="仿宋_GB2312" w:hAnsi="仿宋" w:cs="宋体"/>
          <w:szCs w:val="32"/>
        </w:rPr>
        <w:t>劳动</w:t>
      </w:r>
      <w:r>
        <w:rPr>
          <w:rFonts w:hint="eastAsia" w:ascii="仿宋_GB2312" w:hAnsi="仿宋" w:cs="宋体"/>
          <w:szCs w:val="32"/>
          <w:lang w:val="zh-CN"/>
        </w:rPr>
        <w:t>任务。</w:t>
      </w:r>
    </w:p>
    <w:p>
      <w:pPr>
        <w:pStyle w:val="8"/>
        <w:spacing w:line="500" w:lineRule="exact"/>
        <w:ind w:firstLine="640"/>
        <w:rPr>
          <w:rFonts w:ascii="仿宋_GB2312"/>
          <w:szCs w:val="32"/>
        </w:rPr>
      </w:pPr>
      <w:r>
        <w:rPr>
          <w:rFonts w:hint="eastAsia" w:ascii="仿宋_GB2312" w:hAnsi="仿宋" w:cs="宋体"/>
          <w:szCs w:val="32"/>
          <w:lang w:val="zh-CN"/>
        </w:rPr>
        <w:t>奖惩情况：</w:t>
      </w:r>
      <w:r>
        <w:rPr>
          <w:rFonts w:hint="eastAsia" w:ascii="仿宋_GB2312" w:hAnsi="仿宋_GB2312" w:cs="仿宋_GB2312"/>
          <w:bCs/>
          <w:szCs w:val="32"/>
        </w:rPr>
        <w:t>该犯考核期2022年5月20日至2024年1月，共20个月，累计获2018.7分，表扬3次。</w:t>
      </w:r>
    </w:p>
    <w:p>
      <w:pPr>
        <w:pStyle w:val="8"/>
        <w:spacing w:line="500" w:lineRule="exact"/>
        <w:ind w:firstLine="640"/>
        <w:rPr>
          <w:szCs w:val="32"/>
        </w:rPr>
      </w:pPr>
      <w:r>
        <w:rPr>
          <w:rFonts w:hint="eastAsia"/>
          <w:szCs w:val="32"/>
        </w:rPr>
        <w:t>该犯无财产刑</w:t>
      </w:r>
      <w:r>
        <w:rPr>
          <w:rFonts w:hint="eastAsia" w:ascii="仿宋_GB2312"/>
          <w:szCs w:val="32"/>
        </w:rPr>
        <w:t>。</w:t>
      </w:r>
    </w:p>
    <w:p>
      <w:pPr>
        <w:spacing w:line="560" w:lineRule="exact"/>
        <w:ind w:firstLine="640" w:firstLineChars="200"/>
        <w:rPr>
          <w:rFonts w:ascii="仿宋_GB2312" w:hAnsi="仿宋"/>
          <w:szCs w:val="32"/>
        </w:rPr>
      </w:pPr>
      <w:r>
        <w:rPr>
          <w:rFonts w:hint="eastAsia" w:ascii="仿宋_GB2312" w:cs="仿宋_GB2312"/>
          <w:szCs w:val="32"/>
        </w:rPr>
        <w:t>该犯系猥亵儿童罪犯，</w:t>
      </w:r>
      <w:r>
        <w:rPr>
          <w:rFonts w:hint="eastAsia" w:ascii="仿宋_GB2312" w:hAnsi="仿宋"/>
          <w:szCs w:val="32"/>
        </w:rPr>
        <w:t>根据《关于办理性侵害未成年人刑事案件的意见》第二十条之规定，属于从严减刑对象，因此提请减刑幅度扣减一</w:t>
      </w:r>
      <w:r>
        <w:rPr>
          <w:rFonts w:ascii="仿宋_GB2312" w:hAnsi="仿宋"/>
          <w:szCs w:val="32"/>
        </w:rPr>
        <w:t>个月。</w:t>
      </w:r>
    </w:p>
    <w:p>
      <w:pPr>
        <w:spacing w:line="560" w:lineRule="exact"/>
        <w:ind w:firstLine="640" w:firstLineChars="200"/>
        <w:rPr>
          <w:rFonts w:ascii="仿宋_GB2312"/>
          <w:szCs w:val="32"/>
        </w:rPr>
      </w:pPr>
      <w:r>
        <w:rPr>
          <w:rFonts w:hint="eastAsia" w:ascii="仿宋_GB2312"/>
          <w:szCs w:val="32"/>
        </w:rPr>
        <w:t>本案于2024年4月12日至2024年4月18日在狱内公示未收到不同意见。</w:t>
      </w:r>
    </w:p>
    <w:p>
      <w:pPr>
        <w:spacing w:line="560" w:lineRule="exact"/>
        <w:ind w:firstLine="640" w:firstLineChars="200"/>
        <w:rPr>
          <w:rFonts w:ascii="仿宋_GB2312"/>
          <w:szCs w:val="32"/>
        </w:rPr>
      </w:pPr>
      <w:r>
        <w:rPr>
          <w:rFonts w:hint="eastAsia" w:ascii="仿宋_GB2312"/>
          <w:szCs w:val="32"/>
        </w:rPr>
        <w:t>本案于2024年3月25日至2024年4月10日移送检察机关征求意见；2024年4月11日检察院派员列席监狱减刑评审委员，发表意见情况：无异议。</w:t>
      </w:r>
    </w:p>
    <w:p>
      <w:pPr>
        <w:spacing w:line="560" w:lineRule="exact"/>
        <w:ind w:firstLine="640" w:firstLineChars="200"/>
        <w:rPr>
          <w:rFonts w:ascii="仿宋_GB2312" w:cs="仿宋_GB2312"/>
          <w:szCs w:val="32"/>
        </w:rPr>
      </w:pPr>
      <w:r>
        <w:rPr>
          <w:rFonts w:hint="eastAsia" w:ascii="仿宋_GB2312"/>
          <w:szCs w:val="32"/>
        </w:rPr>
        <w:t>因此，依照</w:t>
      </w:r>
      <w:r>
        <w:rPr>
          <w:rFonts w:hint="eastAsia" w:ascii="仿宋_GB2312" w:hAnsi="仿宋_GB2312" w:cs="仿宋_GB2312"/>
          <w:szCs w:val="32"/>
        </w:rPr>
        <w:t>《中华人民共和国刑法》第七十八条、第七十九条《中华人民共和国刑事诉讼法》第二百七十三条第二款、《中华人民共和国监狱法》第二十九条的规定，建议对罪犯陈清溪予以减刑</w:t>
      </w:r>
      <w:r>
        <w:rPr>
          <w:rFonts w:hint="eastAsia" w:ascii="仿宋_GB2312" w:hAnsi="仿宋_GB2312" w:cs="仿宋_GB2312"/>
          <w:szCs w:val="32"/>
          <w:lang w:eastAsia="zh-CN"/>
        </w:rPr>
        <w:t>五</w:t>
      </w:r>
      <w:r>
        <w:rPr>
          <w:rFonts w:hint="eastAsia" w:ascii="仿宋_GB2312" w:hAnsi="仿宋_GB2312" w:cs="仿宋_GB2312"/>
          <w:szCs w:val="32"/>
        </w:rPr>
        <w:t>个月。特提请你院审理裁定。</w:t>
      </w:r>
    </w:p>
    <w:p>
      <w:pPr>
        <w:pStyle w:val="2"/>
        <w:spacing w:line="560" w:lineRule="exact"/>
        <w:ind w:right="-48" w:rightChars="-15" w:firstLine="640" w:firstLineChars="200"/>
        <w:rPr>
          <w:rFonts w:ascii="仿宋_GB2312"/>
          <w:szCs w:val="32"/>
        </w:rPr>
      </w:pPr>
      <w:r>
        <w:rPr>
          <w:rFonts w:hint="eastAsia" w:ascii="仿宋_GB2312"/>
          <w:szCs w:val="32"/>
        </w:rPr>
        <w:t>此致</w:t>
      </w:r>
    </w:p>
    <w:p>
      <w:pPr>
        <w:pStyle w:val="8"/>
        <w:spacing w:line="560" w:lineRule="exact"/>
        <w:ind w:right="-48" w:rightChars="-15" w:firstLine="0" w:firstLineChars="0"/>
        <w:rPr>
          <w:rFonts w:ascii="仿宋_GB2312"/>
          <w:szCs w:val="32"/>
        </w:rPr>
      </w:pPr>
      <w:r>
        <w:rPr>
          <w:rFonts w:hint="eastAsia" w:ascii="仿宋_GB2312"/>
          <w:szCs w:val="32"/>
        </w:rPr>
        <w:t>福建省厦门市中级人民法院</w:t>
      </w:r>
    </w:p>
    <w:p>
      <w:pPr>
        <w:pStyle w:val="8"/>
        <w:spacing w:line="560" w:lineRule="exact"/>
        <w:ind w:left="640" w:firstLine="0" w:firstLineChars="0"/>
        <w:rPr>
          <w:rFonts w:ascii="仿宋_GB2312" w:cs="仿宋_GB2312"/>
          <w:szCs w:val="32"/>
        </w:rPr>
      </w:pPr>
      <w:r>
        <w:rPr>
          <w:rFonts w:hint="eastAsia" w:ascii="仿宋_GB2312" w:cs="仿宋_GB2312"/>
          <w:szCs w:val="32"/>
        </w:rPr>
        <w:t>附件：⒈罪犯陈清溪卷宗2册</w:t>
      </w:r>
    </w:p>
    <w:p>
      <w:pPr>
        <w:pStyle w:val="8"/>
        <w:spacing w:line="560" w:lineRule="exact"/>
        <w:ind w:left="640" w:right="-48" w:rightChars="-15" w:firstLine="960" w:firstLineChars="300"/>
        <w:rPr>
          <w:rFonts w:ascii="仿宋_GB2312" w:cs="仿宋_GB2312"/>
          <w:szCs w:val="32"/>
        </w:rPr>
      </w:pPr>
      <w:r>
        <w:rPr>
          <w:rFonts w:hint="eastAsia" w:ascii="仿宋_GB2312" w:cs="仿宋_GB2312"/>
          <w:szCs w:val="32"/>
        </w:rPr>
        <w:t>⒉减刑建议书2份</w:t>
      </w:r>
    </w:p>
    <w:p>
      <w:pPr>
        <w:pStyle w:val="2"/>
        <w:spacing w:line="560" w:lineRule="exact"/>
        <w:ind w:left="640" w:right="-48" w:rightChars="-15"/>
        <w:rPr>
          <w:rFonts w:ascii="仿宋_GB2312"/>
          <w:szCs w:val="32"/>
        </w:rPr>
      </w:pPr>
    </w:p>
    <w:p>
      <w:pPr>
        <w:pStyle w:val="2"/>
        <w:tabs>
          <w:tab w:val="left" w:pos="8000"/>
        </w:tabs>
        <w:spacing w:line="560" w:lineRule="exact"/>
        <w:ind w:right="1014" w:rightChars="317"/>
        <w:jc w:val="right"/>
        <w:rPr>
          <w:rFonts w:ascii="仿宋_GB2312"/>
          <w:szCs w:val="32"/>
        </w:rPr>
      </w:pPr>
      <w:r>
        <w:rPr>
          <w:rFonts w:hint="eastAsia" w:ascii="仿宋_GB2312"/>
          <w:szCs w:val="32"/>
          <w:lang w:val="en-US" w:eastAsia="zh-CN"/>
        </w:rPr>
        <w:t xml:space="preserve">  </w:t>
      </w:r>
      <w:r>
        <w:rPr>
          <w:rFonts w:hint="eastAsia" w:ascii="仿宋_GB2312"/>
          <w:szCs w:val="32"/>
        </w:rPr>
        <w:t>福建省厦门监狱</w:t>
      </w:r>
    </w:p>
    <w:p>
      <w:pPr>
        <w:pStyle w:val="2"/>
        <w:wordWrap w:val="0"/>
        <w:spacing w:line="560" w:lineRule="exact"/>
        <w:ind w:right="694" w:rightChars="217"/>
        <w:jc w:val="right"/>
        <w:rPr>
          <w:rFonts w:hint="eastAsia" w:ascii="仿宋_GB2312" w:eastAsia="仿宋_GB2312"/>
          <w:szCs w:val="32"/>
          <w:lang w:val="en-US" w:eastAsia="zh-CN"/>
        </w:rPr>
      </w:pPr>
      <w:r>
        <w:rPr>
          <w:rFonts w:hint="eastAsia" w:ascii="仿宋_GB2312"/>
          <w:szCs w:val="32"/>
        </w:rPr>
        <w:t>2024年4月22日</w:t>
      </w:r>
      <w:r>
        <w:rPr>
          <w:rFonts w:hint="eastAsia" w:ascii="仿宋_GB2312"/>
          <w:szCs w:val="32"/>
          <w:lang w:val="en-US" w:eastAsia="zh-CN"/>
        </w:rPr>
        <w:t xml:space="preserve"> </w:t>
      </w:r>
    </w:p>
    <w:p>
      <w:pPr>
        <w:ind w:firstLine="640" w:firstLineChars="200"/>
        <w:jc w:val="left"/>
        <w:rPr>
          <w:rFonts w:ascii="仿宋_GB2312" w:hAnsi="仿宋_GB2312" w:cs="仿宋_GB2312"/>
          <w:bCs/>
          <w:szCs w:val="32"/>
        </w:rPr>
      </w:pPr>
    </w:p>
    <w:p/>
    <w:sectPr>
      <w:pgSz w:w="11906" w:h="16838"/>
      <w:pgMar w:top="1871" w:right="1304" w:bottom="1871"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DFF"/>
    <w:rsid w:val="00111650"/>
    <w:rsid w:val="00157323"/>
    <w:rsid w:val="001653B9"/>
    <w:rsid w:val="001668E5"/>
    <w:rsid w:val="00252969"/>
    <w:rsid w:val="0026294A"/>
    <w:rsid w:val="0030638B"/>
    <w:rsid w:val="00370FCB"/>
    <w:rsid w:val="00374E09"/>
    <w:rsid w:val="003C0B15"/>
    <w:rsid w:val="003C312E"/>
    <w:rsid w:val="003E0F30"/>
    <w:rsid w:val="00414EE9"/>
    <w:rsid w:val="004406FC"/>
    <w:rsid w:val="00444345"/>
    <w:rsid w:val="00450FAE"/>
    <w:rsid w:val="00487251"/>
    <w:rsid w:val="004A38FB"/>
    <w:rsid w:val="00535051"/>
    <w:rsid w:val="00633C18"/>
    <w:rsid w:val="006352AE"/>
    <w:rsid w:val="006509EE"/>
    <w:rsid w:val="00717083"/>
    <w:rsid w:val="008664E4"/>
    <w:rsid w:val="0088207C"/>
    <w:rsid w:val="00992027"/>
    <w:rsid w:val="00A24FBA"/>
    <w:rsid w:val="00A27EA8"/>
    <w:rsid w:val="00B0431B"/>
    <w:rsid w:val="00B75191"/>
    <w:rsid w:val="00B8425F"/>
    <w:rsid w:val="00C005A7"/>
    <w:rsid w:val="00C52DFF"/>
    <w:rsid w:val="00DF27A8"/>
    <w:rsid w:val="00EA3CE4"/>
    <w:rsid w:val="00F104DB"/>
    <w:rsid w:val="00FB36A1"/>
    <w:rsid w:val="0E616DD5"/>
    <w:rsid w:val="4F691C56"/>
    <w:rsid w:val="529476B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99"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仿宋_GB2312" w:cs="Times New Roman"/>
      <w:kern w:val="32"/>
      <w:sz w:val="32"/>
      <w:szCs w:val="20"/>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7"/>
    <w:qFormat/>
    <w:uiPriority w:val="99"/>
  </w:style>
  <w:style w:type="paragraph" w:styleId="3">
    <w:name w:val="footer"/>
    <w:basedOn w:val="1"/>
    <w:link w:val="10"/>
    <w:semiHidden/>
    <w:unhideWhenUsed/>
    <w:uiPriority w:val="99"/>
    <w:pPr>
      <w:tabs>
        <w:tab w:val="center" w:pos="4153"/>
        <w:tab w:val="right" w:pos="8306"/>
      </w:tabs>
      <w:snapToGrid w:val="0"/>
      <w:jc w:val="left"/>
    </w:pPr>
    <w:rPr>
      <w:sz w:val="18"/>
      <w:szCs w:val="18"/>
    </w:rPr>
  </w:style>
  <w:style w:type="paragraph" w:styleId="4">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称呼 Char"/>
    <w:basedOn w:val="6"/>
    <w:link w:val="2"/>
    <w:qFormat/>
    <w:uiPriority w:val="99"/>
    <w:rPr>
      <w:rFonts w:ascii="Times New Roman" w:hAnsi="Times New Roman" w:eastAsia="仿宋_GB2312" w:cs="Times New Roman"/>
      <w:kern w:val="32"/>
      <w:sz w:val="32"/>
      <w:szCs w:val="20"/>
    </w:rPr>
  </w:style>
  <w:style w:type="paragraph" w:customStyle="1" w:styleId="8">
    <w:name w:val="列表段落1"/>
    <w:basedOn w:val="1"/>
    <w:qFormat/>
    <w:uiPriority w:val="99"/>
    <w:pPr>
      <w:ind w:firstLine="420" w:firstLineChars="200"/>
    </w:pPr>
  </w:style>
  <w:style w:type="character" w:customStyle="1" w:styleId="9">
    <w:name w:val="页眉 Char"/>
    <w:basedOn w:val="6"/>
    <w:link w:val="4"/>
    <w:semiHidden/>
    <w:uiPriority w:val="99"/>
    <w:rPr>
      <w:rFonts w:ascii="Times New Roman" w:hAnsi="Times New Roman" w:eastAsia="仿宋_GB2312" w:cs="Times New Roman"/>
      <w:kern w:val="32"/>
      <w:sz w:val="18"/>
      <w:szCs w:val="18"/>
    </w:rPr>
  </w:style>
  <w:style w:type="character" w:customStyle="1" w:styleId="10">
    <w:name w:val="页脚 Char"/>
    <w:basedOn w:val="6"/>
    <w:link w:val="3"/>
    <w:semiHidden/>
    <w:uiPriority w:val="99"/>
    <w:rPr>
      <w:rFonts w:ascii="Times New Roman" w:hAnsi="Times New Roman" w:eastAsia="仿宋_GB2312" w:cs="Times New Roman"/>
      <w:kern w:val="3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2</Pages>
  <Words>138</Words>
  <Characters>788</Characters>
  <Lines>6</Lines>
  <Paragraphs>1</Paragraphs>
  <TotalTime>5</TotalTime>
  <ScaleCrop>false</ScaleCrop>
  <LinksUpToDate>false</LinksUpToDate>
  <CharactersWithSpaces>925</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2024-04-23T17:35:00Z</dcterms:created>
  <dc:creator>user</dc:creator>
  <cp:lastModifiedBy>周文娟</cp:lastModifiedBy>
  <cp:lastPrinted>2024-04-26T09:55:41Z</cp:lastPrinted>
  <dcterms:modified xsi:type="dcterms:W3CDTF">2024-04-26T09:56:03Z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5035D97CD8FB434CA35FB33B403994EA</vt:lpwstr>
  </property>
</Properties>
</file>