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800" w:lineRule="exact"/>
        <w:ind w:firstLine="2640" w:firstLineChars="600"/>
        <w:jc w:val="left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ind w:firstLine="2640" w:firstLineChars="600"/>
        <w:jc w:val="left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pStyle w:val="11"/>
        <w:tabs>
          <w:tab w:val="left" w:pos="8960"/>
        </w:tabs>
        <w:spacing w:line="430" w:lineRule="exact"/>
        <w:ind w:left="640" w:leftChars="200" w:right="55" w:rightChars="0" w:firstLine="2880" w:firstLineChars="900"/>
        <w:jc w:val="right"/>
        <w:rPr>
          <w:rFonts w:eastAsia="楷体_GB2312" w:cs="楷体_GB2312"/>
          <w:szCs w:val="32"/>
        </w:rPr>
      </w:pPr>
      <w:r>
        <w:rPr>
          <w:rFonts w:hint="eastAsia" w:eastAsia="楷体_GB2312" w:cs="楷体_GB2312"/>
          <w:szCs w:val="32"/>
        </w:rPr>
        <w:t>〔</w:t>
      </w:r>
      <w:r>
        <w:rPr>
          <w:rFonts w:eastAsia="楷体_GB2312" w:cs="楷体_GB2312"/>
          <w:szCs w:val="32"/>
        </w:rPr>
        <w:t>20</w:t>
      </w:r>
      <w:r>
        <w:rPr>
          <w:rFonts w:hint="eastAsia"/>
          <w:szCs w:val="32"/>
        </w:rPr>
        <w:t>24</w:t>
      </w:r>
      <w:r>
        <w:rPr>
          <w:rFonts w:hint="eastAsia" w:eastAsia="楷体_GB2312" w:cs="楷体_GB2312"/>
          <w:szCs w:val="32"/>
        </w:rPr>
        <w:t>〕闽厦狱减字第</w:t>
      </w:r>
      <w:r>
        <w:rPr>
          <w:rFonts w:hint="eastAsia"/>
          <w:szCs w:val="32"/>
        </w:rPr>
        <w:t>183</w:t>
      </w:r>
      <w:r>
        <w:rPr>
          <w:rFonts w:hint="eastAsia" w:eastAsia="楷体_GB2312" w:cs="楷体_GB231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罪犯韩富兵</w:t>
      </w:r>
      <w:r>
        <w:rPr>
          <w:rFonts w:hint="eastAsia" w:ascii="仿宋_GB2312"/>
          <w:szCs w:val="32"/>
        </w:rPr>
        <w:fldChar w:fldCharType="begin"/>
      </w:r>
      <w:r>
        <w:rPr>
          <w:rFonts w:hint="eastAsia" w:ascii="仿宋_GB2312"/>
          <w:szCs w:val="32"/>
        </w:rPr>
        <w:instrText xml:space="preserve"> AUTOTEXTLIST  \* MERGEFORMAT </w:instrText>
      </w:r>
      <w:r>
        <w:rPr>
          <w:rFonts w:hint="eastAsia" w:ascii="仿宋_GB2312"/>
          <w:szCs w:val="32"/>
        </w:rPr>
        <w:fldChar w:fldCharType="end"/>
      </w:r>
      <w:r>
        <w:rPr>
          <w:rFonts w:hint="eastAsia" w:ascii="仿宋_GB2312"/>
          <w:szCs w:val="32"/>
        </w:rPr>
        <w:t>，男，1988年10月18日出生，汉族，初中文化，户籍所在地河南省鄢陵县</w:t>
      </w:r>
      <w:bookmarkStart w:id="0" w:name="_GoBack"/>
      <w:bookmarkEnd w:id="0"/>
      <w:r>
        <w:rPr>
          <w:rFonts w:hint="eastAsia" w:ascii="仿宋_GB231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ind w:firstLine="640" w:firstLineChars="200"/>
        <w:jc w:val="left"/>
        <w:textAlignment w:val="auto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福建省厦门市中级人民法院于2013年6月17日作出（2013）厦刑初字第53号刑事判决，以被告人韩富兵犯抢劫罪，判处有期徒刑十四年六个月，剥夺政治权利三年，并处罚金人民币六千元，责令共同退赔26125元，个人退赔7164元。刑期自2012年11月10日起至2027年5月9日止。2013年7月9日交付福建省厦门监狱执行刑罚。</w:t>
      </w:r>
      <w:r>
        <w:rPr>
          <w:rFonts w:hint="eastAsia"/>
          <w:szCs w:val="32"/>
        </w:rPr>
        <w:t>2016年6月8日，厦门市中级人民法院以（2016）闽02刑更424号刑事裁定书，减去有期徒刑一年，</w:t>
      </w:r>
      <w:r>
        <w:rPr>
          <w:rFonts w:hint="eastAsia" w:ascii="仿宋_GB2312"/>
          <w:szCs w:val="32"/>
        </w:rPr>
        <w:t>剥夺政治权利三年不变</w:t>
      </w:r>
      <w:r>
        <w:rPr>
          <w:rFonts w:hint="eastAsia"/>
          <w:szCs w:val="32"/>
        </w:rPr>
        <w:t>；2018年5月25日，厦门市中级人民法院以（2018）闽02刑更320号刑事裁定书，减去有期徒刑六个月，</w:t>
      </w:r>
      <w:r>
        <w:rPr>
          <w:rFonts w:hint="eastAsia" w:ascii="仿宋_GB2312"/>
          <w:szCs w:val="32"/>
        </w:rPr>
        <w:t>剥夺政治权利三年不变</w:t>
      </w:r>
      <w:r>
        <w:rPr>
          <w:rFonts w:hint="eastAsia"/>
          <w:szCs w:val="32"/>
        </w:rPr>
        <w:t>；2020年5月28日，厦门市中级人民法院以（2020）闽02刑更200号刑事裁定书，减去有期徒刑七个月，</w:t>
      </w:r>
      <w:r>
        <w:rPr>
          <w:rFonts w:hint="eastAsia" w:ascii="仿宋_GB2312"/>
          <w:szCs w:val="32"/>
        </w:rPr>
        <w:t>剥夺政治权利三年不变</w:t>
      </w:r>
      <w:r>
        <w:rPr>
          <w:rFonts w:hint="eastAsia"/>
          <w:szCs w:val="32"/>
        </w:rPr>
        <w:t>；2022年6月27日，厦门市中级人民法院以（2022）闽02刑更432号刑事裁定书，减去有期徒刑七个月，</w:t>
      </w:r>
      <w:r>
        <w:rPr>
          <w:rFonts w:hint="eastAsia" w:ascii="仿宋_GB2312"/>
          <w:szCs w:val="32"/>
        </w:rPr>
        <w:t>剥夺政治权利三年不变</w:t>
      </w:r>
      <w:r>
        <w:rPr>
          <w:rFonts w:hint="eastAsia"/>
          <w:szCs w:val="32"/>
        </w:rPr>
        <w:t>，2022年6月27日送达，现刑期至2024年9月9日止，</w:t>
      </w:r>
      <w:r>
        <w:rPr>
          <w:rFonts w:hint="eastAsia" w:ascii="仿宋_GB2312"/>
          <w:szCs w:val="32"/>
        </w:rPr>
        <w:t>剥夺政治权利三年不变</w:t>
      </w:r>
      <w:r>
        <w:rPr>
          <w:rFonts w:hint="eastAsia"/>
          <w:szCs w:val="32"/>
        </w:rPr>
        <w:t>。现</w:t>
      </w:r>
      <w:r>
        <w:rPr>
          <w:rFonts w:hint="eastAsia" w:ascii="仿宋_GB2312"/>
          <w:szCs w:val="32"/>
        </w:rPr>
        <w:t>属宽管管理级罪犯。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ind w:firstLine="640" w:firstLineChars="200"/>
        <w:jc w:val="left"/>
        <w:textAlignment w:val="auto"/>
        <w:rPr>
          <w:rFonts w:asci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该犯</w:t>
      </w:r>
      <w:r>
        <w:rPr>
          <w:rFonts w:hint="eastAsia" w:ascii="仿宋_GB2312" w:hAnsi="宋体"/>
          <w:iCs/>
          <w:kern w:val="0"/>
          <w:szCs w:val="32"/>
          <w:lang w:val="zh-CN"/>
        </w:rPr>
        <w:t>自入监以来</w:t>
      </w:r>
      <w:r>
        <w:rPr>
          <w:rFonts w:hint="eastAsia" w:ascii="仿宋_GB2312" w:hAnsi="仿宋_GB2312" w:cs="仿宋_GB2312"/>
          <w:szCs w:val="32"/>
        </w:rPr>
        <w:t>确有</w:t>
      </w:r>
      <w:r>
        <w:rPr>
          <w:rFonts w:hint="eastAsia" w:ascii="仿宋_GB2312" w:hAnsi="仿宋" w:cs="仿宋_GB2312"/>
          <w:szCs w:val="32"/>
        </w:rPr>
        <w:t>悔改</w:t>
      </w:r>
      <w:r>
        <w:rPr>
          <w:rFonts w:hint="eastAsia" w:ascii="仿宋_GB2312" w:hAnsi="仿宋_GB2312" w:cs="仿宋_GB2312"/>
          <w:szCs w:val="32"/>
        </w:rPr>
        <w:t>表现，具体事实如下：</w:t>
      </w:r>
      <w:r>
        <w:rPr>
          <w:rFonts w:ascii="仿宋_GB2312" w:cs="仿宋_GB2312"/>
          <w:szCs w:val="32"/>
        </w:rPr>
        <w:t xml:space="preserve"> </w:t>
      </w: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00" w:lineRule="exact"/>
        <w:ind w:firstLine="640"/>
        <w:jc w:val="left"/>
        <w:textAlignment w:val="auto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认罪悔罪：能服从法院判决，自书认罪悔罪书。</w:t>
      </w: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00" w:lineRule="exact"/>
        <w:ind w:left="640" w:firstLine="0" w:firstLineChars="0"/>
        <w:jc w:val="left"/>
        <w:textAlignment w:val="auto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遵守监规：能遵守法律法规及监规纪律，接受教育改造，有悔改表现提请减刑前改造表现良好。</w:t>
      </w: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00" w:lineRule="exact"/>
        <w:ind w:left="640" w:firstLine="0" w:firstLineChars="0"/>
        <w:jc w:val="left"/>
        <w:textAlignment w:val="auto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学习情况：能参加</w:t>
      </w:r>
      <w:r>
        <w:rPr>
          <w:rFonts w:hint="eastAsia" w:ascii="仿宋_GB2312" w:hAnsi="仿宋" w:cs="宋体"/>
          <w:szCs w:val="32"/>
        </w:rPr>
        <w:t>思想、文化、职业技术教育</w:t>
      </w:r>
      <w:r>
        <w:rPr>
          <w:rFonts w:hint="eastAsia" w:ascii="仿宋_GB2312" w:hAnsi="仿宋" w:cs="宋体"/>
          <w:szCs w:val="32"/>
          <w:lang w:val="zh-CN"/>
        </w:rPr>
        <w:t>。</w:t>
      </w: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00" w:lineRule="exact"/>
        <w:ind w:firstLine="640"/>
        <w:jc w:val="left"/>
        <w:textAlignment w:val="auto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szCs w:val="32"/>
        </w:rPr>
        <w:t>劳动</w:t>
      </w:r>
      <w:r>
        <w:rPr>
          <w:rFonts w:hint="eastAsia" w:ascii="仿宋_GB2312" w:hAnsi="仿宋" w:cs="宋体"/>
          <w:szCs w:val="32"/>
          <w:lang w:val="zh-CN"/>
        </w:rPr>
        <w:t>任务。</w:t>
      </w: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ind w:firstLine="640"/>
        <w:jc w:val="left"/>
        <w:textAlignment w:val="auto"/>
        <w:rPr>
          <w:rFonts w:ascii="仿宋_GB2312"/>
          <w:color w:val="FF0000"/>
          <w:szCs w:val="32"/>
        </w:rPr>
      </w:pPr>
      <w:r>
        <w:rPr>
          <w:rFonts w:hint="eastAsia" w:ascii="仿宋_GB2312" w:hAnsi="仿宋" w:cs="宋体"/>
          <w:szCs w:val="32"/>
          <w:lang w:val="zh-CN"/>
        </w:rPr>
        <w:t>奖惩情况：</w:t>
      </w:r>
      <w:r>
        <w:rPr>
          <w:rFonts w:hint="eastAsia" w:ascii="仿宋_GB2312" w:hAnsi="仿宋_GB2312" w:cs="仿宋_GB2312"/>
          <w:bCs/>
          <w:color w:val="000000"/>
          <w:szCs w:val="32"/>
        </w:rPr>
        <w:t>该犯上次评定表扬剩余267.4分，本轮考核期2022年2月至2024年1月累计获2544分，合计获2811.4分，表扬4次，物质奖励0次；间隔期2022年6月27日至2024年1月，获得考核分1998分，考核期内无违规扣分。</w:t>
      </w: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ind w:firstLine="640"/>
        <w:jc w:val="left"/>
        <w:textAlignment w:val="auto"/>
        <w:rPr>
          <w:rFonts w:hint="eastAsia" w:ascii="仿宋_GB2312"/>
          <w:color w:val="000000"/>
          <w:szCs w:val="32"/>
        </w:rPr>
      </w:pPr>
      <w:r>
        <w:rPr>
          <w:rFonts w:hint="eastAsia"/>
          <w:szCs w:val="32"/>
        </w:rPr>
        <w:t>原判财产性判项：</w:t>
      </w:r>
      <w:r>
        <w:rPr>
          <w:rFonts w:hint="eastAsia" w:ascii="仿宋_GB2312"/>
          <w:szCs w:val="32"/>
        </w:rPr>
        <w:t>罚金6000千元，责令共同退赔26125元，个人退赔7164元</w:t>
      </w:r>
      <w:r>
        <w:rPr>
          <w:rFonts w:hint="eastAsia"/>
          <w:szCs w:val="32"/>
        </w:rPr>
        <w:t>，</w:t>
      </w:r>
      <w:r>
        <w:rPr>
          <w:rFonts w:hint="eastAsia" w:ascii="仿宋_GB2312"/>
          <w:color w:val="000000"/>
          <w:szCs w:val="32"/>
        </w:rPr>
        <w:t>第一次减刑时已全部履行完毕。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ind w:firstLine="640" w:firstLineChars="200"/>
        <w:jc w:val="left"/>
        <w:textAlignment w:val="auto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该犯系</w:t>
      </w:r>
      <w:r>
        <w:rPr>
          <w:rFonts w:hint="eastAsia" w:ascii="仿宋_GB2312"/>
          <w:szCs w:val="32"/>
          <w:lang w:val="en-US" w:eastAsia="zh-CN"/>
        </w:rPr>
        <w:t>被</w:t>
      </w:r>
      <w:r>
        <w:rPr>
          <w:rFonts w:hint="eastAsia" w:ascii="仿宋_GB2312"/>
          <w:szCs w:val="32"/>
        </w:rPr>
        <w:t>判处十年以上有期徒刑暴力</w:t>
      </w:r>
      <w:r>
        <w:rPr>
          <w:rFonts w:hint="eastAsia" w:ascii="仿宋_GB2312"/>
          <w:szCs w:val="32"/>
          <w:lang w:eastAsia="zh-CN"/>
        </w:rPr>
        <w:t>性</w:t>
      </w:r>
      <w:r>
        <w:rPr>
          <w:rFonts w:hint="eastAsia" w:ascii="仿宋_GB2312"/>
          <w:szCs w:val="32"/>
        </w:rPr>
        <w:t>犯罪，属于从严掌握减刑对象，因此提请减刑幅度扣减一个月。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ind w:firstLine="640" w:firstLineChars="200"/>
        <w:jc w:val="left"/>
        <w:textAlignment w:val="auto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本案于2024年4月12日至2024年4月18日在狱内公示未收到不同意见。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ind w:firstLine="640" w:firstLineChars="200"/>
        <w:jc w:val="left"/>
        <w:textAlignment w:val="auto"/>
        <w:rPr>
          <w:szCs w:val="32"/>
        </w:rPr>
      </w:pPr>
      <w:r>
        <w:rPr>
          <w:rFonts w:hint="eastAsia"/>
          <w:szCs w:val="32"/>
        </w:rPr>
        <w:t>本案于</w:t>
      </w:r>
      <w:r>
        <w:rPr>
          <w:rFonts w:hint="eastAsia" w:ascii="仿宋_GB2312" w:hAnsi="仿宋_GB2312" w:eastAsia="仿宋_GB2312" w:cs="仿宋_GB2312"/>
          <w:szCs w:val="32"/>
        </w:rPr>
        <w:t>2024年3月25日至2024年4月10日移送检察机关征求意见，2024年4月11日</w:t>
      </w:r>
      <w:r>
        <w:rPr>
          <w:rFonts w:hint="eastAsia"/>
          <w:szCs w:val="32"/>
        </w:rPr>
        <w:t>福建省厦门市人民检察院派员列席监狱减刑评审委员，</w:t>
      </w:r>
      <w:r>
        <w:rPr>
          <w:rFonts w:hint="eastAsia"/>
          <w:szCs w:val="32"/>
          <w:u w:val="none"/>
        </w:rPr>
        <w:t>发表意见情况：无异议。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ind w:firstLine="640" w:firstLineChars="200"/>
        <w:jc w:val="left"/>
        <w:textAlignment w:val="auto"/>
        <w:rPr>
          <w:rFonts w:ascii="仿宋_GB2312" w:cs="仿宋_GB2312"/>
          <w:szCs w:val="32"/>
        </w:rPr>
      </w:pPr>
      <w:r>
        <w:rPr>
          <w:rFonts w:hint="eastAsia"/>
          <w:szCs w:val="32"/>
        </w:rPr>
        <w:t>因此，依照</w:t>
      </w:r>
      <w:r>
        <w:rPr>
          <w:rFonts w:hint="eastAsia" w:ascii="仿宋_GB2312" w:hAnsi="仿宋_GB2312" w:cs="仿宋_GB2312"/>
          <w:szCs w:val="32"/>
        </w:rPr>
        <w:t>《中华人民共和国刑法》第七十八条、第七十九条</w:t>
      </w:r>
      <w:r>
        <w:rPr>
          <w:rFonts w:hint="eastAsia" w:ascii="仿宋_GB2312" w:hAnsi="仿宋_GB2312" w:cs="仿宋_GB2312"/>
          <w:szCs w:val="32"/>
          <w:lang w:eastAsia="zh-CN"/>
        </w:rPr>
        <w:t>，</w:t>
      </w:r>
      <w:r>
        <w:rPr>
          <w:rFonts w:hint="eastAsia" w:ascii="仿宋_GB2312" w:hAnsi="仿宋_GB2312" w:cs="仿宋_GB2312"/>
          <w:szCs w:val="32"/>
        </w:rPr>
        <w:t>《中华人民共和国刑事诉讼法》第二百七十三条第二款</w:t>
      </w:r>
      <w:r>
        <w:rPr>
          <w:rFonts w:hint="eastAsia" w:ascii="仿宋_GB2312" w:hAnsi="仿宋_GB2312" w:cs="仿宋_GB2312"/>
          <w:szCs w:val="32"/>
          <w:lang w:eastAsia="zh-CN"/>
        </w:rPr>
        <w:t>和</w:t>
      </w:r>
      <w:r>
        <w:rPr>
          <w:rFonts w:hint="eastAsia" w:ascii="仿宋_GB2312" w:hAnsi="仿宋_GB2312" w:cs="仿宋_GB2312"/>
          <w:szCs w:val="32"/>
        </w:rPr>
        <w:t>《中华人民共和国监狱法》第二十九条的规定，建议对罪犯韩富兵予以减刑四个月，</w:t>
      </w:r>
      <w:r>
        <w:rPr>
          <w:rFonts w:hint="eastAsia" w:ascii="仿宋_GB2312"/>
          <w:szCs w:val="32"/>
        </w:rPr>
        <w:t>剥夺政治权利三年不变</w:t>
      </w:r>
      <w:r>
        <w:rPr>
          <w:rFonts w:hint="eastAsia" w:ascii="仿宋_GB2312" w:hAnsi="仿宋_GB2312" w:cs="仿宋_GB2312"/>
          <w:szCs w:val="32"/>
        </w:rPr>
        <w:t>。特提请你院审理裁定。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ind w:right="-48" w:rightChars="-15" w:firstLine="640" w:firstLineChars="200"/>
        <w:jc w:val="left"/>
        <w:textAlignment w:val="auto"/>
        <w:rPr>
          <w:szCs w:val="32"/>
        </w:rPr>
      </w:pPr>
      <w:r>
        <w:rPr>
          <w:rFonts w:hint="eastAsia"/>
          <w:szCs w:val="32"/>
        </w:rPr>
        <w:t>此致</w:t>
      </w: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ind w:right="-48" w:rightChars="-15" w:firstLine="0" w:firstLineChars="0"/>
        <w:jc w:val="left"/>
        <w:textAlignment w:val="auto"/>
        <w:rPr>
          <w:szCs w:val="32"/>
        </w:rPr>
      </w:pPr>
      <w:r>
        <w:rPr>
          <w:rFonts w:hint="eastAsia"/>
          <w:szCs w:val="32"/>
        </w:rPr>
        <w:t>福建省厦门市中级人民法院</w:t>
      </w: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ind w:left="640" w:firstLine="0" w:firstLineChars="0"/>
        <w:jc w:val="left"/>
        <w:textAlignment w:val="auto"/>
        <w:rPr>
          <w:rFonts w:cs="仿宋_GB2312"/>
          <w:szCs w:val="32"/>
        </w:rPr>
      </w:pPr>
      <w:r>
        <w:rPr>
          <w:rFonts w:hint="eastAsia" w:cs="仿宋_GB2312"/>
          <w:szCs w:val="32"/>
        </w:rPr>
        <w:t>附件：⒈罪犯韩富兵卷宗2册</w:t>
      </w: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ind w:left="640" w:right="-48" w:rightChars="-15" w:firstLine="960" w:firstLineChars="300"/>
        <w:jc w:val="left"/>
        <w:textAlignment w:val="auto"/>
        <w:rPr>
          <w:rFonts w:cs="仿宋_GB2312"/>
          <w:szCs w:val="32"/>
        </w:rPr>
      </w:pPr>
      <w:r>
        <w:rPr>
          <w:rFonts w:hint="eastAsia" w:cs="仿宋_GB2312"/>
          <w:szCs w:val="32"/>
        </w:rPr>
        <w:t>⒉减刑建议书2份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ind w:left="640" w:right="-48" w:rightChars="-15"/>
        <w:jc w:val="left"/>
        <w:textAlignment w:val="auto"/>
        <w:rPr>
          <w:szCs w:val="32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ind w:right="1280" w:rightChars="400"/>
        <w:jc w:val="right"/>
        <w:textAlignment w:val="auto"/>
        <w:rPr>
          <w:szCs w:val="32"/>
        </w:rPr>
      </w:pPr>
      <w:r>
        <w:rPr>
          <w:rFonts w:hint="eastAsia"/>
          <w:szCs w:val="32"/>
        </w:rPr>
        <w:t>福建省厦门监狱</w:t>
      </w:r>
    </w:p>
    <w:p>
      <w:pPr>
        <w:pStyle w:val="2"/>
        <w:keepNext w:val="0"/>
        <w:keepLines w:val="0"/>
        <w:pageBreakBefore w:val="0"/>
        <w:widowControl w:val="0"/>
        <w:tabs>
          <w:tab w:val="left" w:pos="8000"/>
        </w:tabs>
        <w:kinsoku/>
        <w:wordWrap w:val="0"/>
        <w:overflowPunct/>
        <w:topLinePunct w:val="0"/>
        <w:bidi w:val="0"/>
        <w:snapToGrid/>
        <w:spacing w:line="500" w:lineRule="exact"/>
        <w:ind w:right="1014" w:rightChars="317"/>
        <w:jc w:val="right"/>
        <w:textAlignment w:val="auto"/>
        <w:rPr>
          <w:rFonts w:hint="eastAsia" w:eastAsia="仿宋_GB2312"/>
          <w:sz w:val="28"/>
          <w:szCs w:val="28"/>
          <w:lang w:val="en-US" w:eastAsia="zh-CN"/>
        </w:rPr>
      </w:pPr>
      <w:r>
        <w:rPr>
          <w:rFonts w:hint="eastAsia"/>
          <w:szCs w:val="32"/>
        </w:rPr>
        <w:t>2024年4月22日</w:t>
      </w:r>
      <w:r>
        <w:rPr>
          <w:rFonts w:hint="eastAsia"/>
          <w:szCs w:val="32"/>
          <w:lang w:val="en-US" w:eastAsia="zh-CN"/>
        </w:rPr>
        <w:t xml:space="preserve"> </w:t>
      </w:r>
    </w:p>
    <w:sectPr>
      <w:pgSz w:w="11906" w:h="16838"/>
      <w:pgMar w:top="1871" w:right="1304" w:bottom="1871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77C8"/>
    <w:rsid w:val="00022090"/>
    <w:rsid w:val="000362A1"/>
    <w:rsid w:val="00076B83"/>
    <w:rsid w:val="000A67E9"/>
    <w:rsid w:val="000B36A0"/>
    <w:rsid w:val="000B7903"/>
    <w:rsid w:val="001537AB"/>
    <w:rsid w:val="00193735"/>
    <w:rsid w:val="0022546A"/>
    <w:rsid w:val="0026198F"/>
    <w:rsid w:val="002C6639"/>
    <w:rsid w:val="00335251"/>
    <w:rsid w:val="00336FA7"/>
    <w:rsid w:val="003520CC"/>
    <w:rsid w:val="003953FF"/>
    <w:rsid w:val="003B2646"/>
    <w:rsid w:val="003C686A"/>
    <w:rsid w:val="003D0CF1"/>
    <w:rsid w:val="00461168"/>
    <w:rsid w:val="004A03D6"/>
    <w:rsid w:val="004A2EE2"/>
    <w:rsid w:val="004A64B1"/>
    <w:rsid w:val="004D3E58"/>
    <w:rsid w:val="004F1867"/>
    <w:rsid w:val="004F4725"/>
    <w:rsid w:val="0051517A"/>
    <w:rsid w:val="0054672F"/>
    <w:rsid w:val="00575BE1"/>
    <w:rsid w:val="005A2E07"/>
    <w:rsid w:val="005D4A97"/>
    <w:rsid w:val="00641A13"/>
    <w:rsid w:val="006B7AF1"/>
    <w:rsid w:val="006C1145"/>
    <w:rsid w:val="006F0675"/>
    <w:rsid w:val="00722612"/>
    <w:rsid w:val="007923E7"/>
    <w:rsid w:val="00797E51"/>
    <w:rsid w:val="007A59C5"/>
    <w:rsid w:val="007B0482"/>
    <w:rsid w:val="007B119B"/>
    <w:rsid w:val="008603AB"/>
    <w:rsid w:val="00865BC8"/>
    <w:rsid w:val="00866D3B"/>
    <w:rsid w:val="008E77C8"/>
    <w:rsid w:val="00A318BC"/>
    <w:rsid w:val="00A427A1"/>
    <w:rsid w:val="00A44152"/>
    <w:rsid w:val="00A62D19"/>
    <w:rsid w:val="00A72661"/>
    <w:rsid w:val="00AB40BB"/>
    <w:rsid w:val="00AD108F"/>
    <w:rsid w:val="00AF3DC0"/>
    <w:rsid w:val="00B07DDC"/>
    <w:rsid w:val="00B17580"/>
    <w:rsid w:val="00BC21B3"/>
    <w:rsid w:val="00C05766"/>
    <w:rsid w:val="00C07BAB"/>
    <w:rsid w:val="00C10132"/>
    <w:rsid w:val="00C6603E"/>
    <w:rsid w:val="00C91BC8"/>
    <w:rsid w:val="00CC6608"/>
    <w:rsid w:val="00CD47CD"/>
    <w:rsid w:val="00CF377A"/>
    <w:rsid w:val="00CF577E"/>
    <w:rsid w:val="00D05E04"/>
    <w:rsid w:val="00D5077A"/>
    <w:rsid w:val="00D8299A"/>
    <w:rsid w:val="00DC4EBA"/>
    <w:rsid w:val="00DE202A"/>
    <w:rsid w:val="00E5073A"/>
    <w:rsid w:val="00E87C4D"/>
    <w:rsid w:val="00E91155"/>
    <w:rsid w:val="00EA72E8"/>
    <w:rsid w:val="00EC78A6"/>
    <w:rsid w:val="00F3137D"/>
    <w:rsid w:val="00F44E19"/>
    <w:rsid w:val="00F77537"/>
    <w:rsid w:val="00FC44E5"/>
    <w:rsid w:val="00FC78CA"/>
    <w:rsid w:val="020A0F28"/>
    <w:rsid w:val="1CA9381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99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仿宋_GB2312"/>
      <w:kern w:val="32"/>
      <w:sz w:val="3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Style w:val="6"/>
      <w:tblCellMar>
        <w:top w:w="0" w:type="dxa"/>
        <w:left w:w="108" w:type="dxa"/>
        <w:bottom w:w="0" w:type="dxa"/>
        <w:right w:w="108" w:type="dxa"/>
      </w:tblCellMar>
    </w:tblPr>
    <w:trPr>
      <w:wBefore w:w="0" w:type="dxa"/>
    </w:trPr>
  </w:style>
  <w:style w:type="paragraph" w:styleId="2">
    <w:name w:val="Salutation"/>
    <w:basedOn w:val="1"/>
    <w:next w:val="1"/>
    <w:link w:val="10"/>
    <w:qFormat/>
    <w:uiPriority w:val="99"/>
  </w:style>
  <w:style w:type="paragraph" w:styleId="3">
    <w:name w:val="Balloon Text"/>
    <w:basedOn w:val="1"/>
    <w:link w:val="12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9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Char"/>
    <w:basedOn w:val="7"/>
    <w:link w:val="5"/>
    <w:semiHidden/>
    <w:uiPriority w:val="99"/>
    <w:rPr>
      <w:sz w:val="18"/>
      <w:szCs w:val="18"/>
    </w:rPr>
  </w:style>
  <w:style w:type="character" w:customStyle="1" w:styleId="9">
    <w:name w:val="页脚 Char"/>
    <w:basedOn w:val="7"/>
    <w:link w:val="4"/>
    <w:semiHidden/>
    <w:uiPriority w:val="99"/>
    <w:rPr>
      <w:sz w:val="18"/>
      <w:szCs w:val="18"/>
    </w:rPr>
  </w:style>
  <w:style w:type="character" w:customStyle="1" w:styleId="10">
    <w:name w:val="称呼 Char"/>
    <w:basedOn w:val="7"/>
    <w:link w:val="2"/>
    <w:qFormat/>
    <w:uiPriority w:val="99"/>
    <w:rPr>
      <w:rFonts w:ascii="Times New Roman" w:hAnsi="Times New Roman" w:eastAsia="仿宋_GB2312" w:cs="Times New Roman"/>
      <w:kern w:val="32"/>
      <w:sz w:val="32"/>
      <w:szCs w:val="20"/>
    </w:rPr>
  </w:style>
  <w:style w:type="paragraph" w:customStyle="1" w:styleId="11">
    <w:name w:val="列表段落1"/>
    <w:basedOn w:val="1"/>
    <w:qFormat/>
    <w:uiPriority w:val="99"/>
    <w:pPr>
      <w:ind w:firstLine="420" w:firstLineChars="200"/>
    </w:pPr>
  </w:style>
  <w:style w:type="character" w:customStyle="1" w:styleId="12">
    <w:name w:val="批注框文本 Char"/>
    <w:basedOn w:val="7"/>
    <w:link w:val="3"/>
    <w:semiHidden/>
    <w:uiPriority w:val="99"/>
    <w:rPr>
      <w:rFonts w:ascii="Times New Roman" w:hAnsi="Times New Roman" w:eastAsia="仿宋_GB2312" w:cs="Times New Roman"/>
      <w:kern w:val="3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6</Pages>
  <Words>472</Words>
  <Characters>2697</Characters>
  <Lines>22</Lines>
  <Paragraphs>6</Paragraphs>
  <TotalTime>3</TotalTime>
  <ScaleCrop>false</ScaleCrop>
  <LinksUpToDate>false</LinksUpToDate>
  <CharactersWithSpaces>3163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2023-12-11T01:25:00Z</dcterms:created>
  <dc:creator>Sky123.Org</dc:creator>
  <cp:lastModifiedBy>周文娟</cp:lastModifiedBy>
  <cp:lastPrinted>2024-04-28T09:22:05Z</cp:lastPrinted>
  <dcterms:modified xsi:type="dcterms:W3CDTF">2024-04-28T09:22:23Z</dcterms:modified>
  <cp:revision>41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A56098E2788045A7932CBD7B8FFE275B</vt:lpwstr>
  </property>
</Properties>
</file>