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textAlignment w:val="auto"/>
      </w:pPr>
      <w:r>
        <w:rPr>
          <w:rFonts w:hint="eastAsi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提请假释建议书</w:t>
      </w:r>
    </w:p>
    <w:p>
      <w:pPr>
        <w:jc w:val="right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〔2024〕闽厦狱假字第9号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Cs w:val="32"/>
        </w:rPr>
      </w:pPr>
      <w:r>
        <w:rPr>
          <w:rFonts w:hint="eastAsia" w:ascii="仿宋" w:hAnsi="仿宋" w:eastAsia="仿宋"/>
          <w:kern w:val="0"/>
          <w:szCs w:val="32"/>
        </w:rPr>
        <w:t>罪犯王永在，男，1989年10月7日出生，汉族，本科文化，原户籍所在地福建省厦门市</w:t>
      </w:r>
      <w:bookmarkStart w:id="0" w:name="_GoBack"/>
      <w:bookmarkEnd w:id="0"/>
      <w:r>
        <w:rPr>
          <w:rFonts w:hint="eastAsia" w:ascii="仿宋" w:hAnsi="仿宋" w:eastAsia="仿宋"/>
          <w:kern w:val="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Cs w:val="32"/>
        </w:rPr>
      </w:pPr>
      <w:r>
        <w:rPr>
          <w:rFonts w:hint="eastAsia" w:ascii="仿宋" w:hAnsi="仿宋" w:eastAsia="仿宋"/>
          <w:kern w:val="0"/>
          <w:szCs w:val="32"/>
        </w:rPr>
        <w:t>福建省石狮市人民法院于2020年12月25日作出(2020)闽0581刑初659号刑事判决，以被告人王永在犯开设赌场罪，判处有期徒刑五年，并处罚金人民币二百万元，非法所得人民币1485000元已由石狮市公安局上缴国库。该犯不服，提出上诉，福建省泉州市中级人民法院于2021年4月30日作出（2021）闽05刑终267号刑事判决，维持对该犯判决。刑期自2020年12月25日起至2025年11月26日止。2021年6月16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Cs w:val="32"/>
        </w:rPr>
      </w:pPr>
      <w:r>
        <w:rPr>
          <w:rFonts w:hint="eastAsia" w:ascii="仿宋" w:hAnsi="仿宋" w:eastAsia="仿宋"/>
          <w:kern w:val="0"/>
          <w:szCs w:val="32"/>
        </w:rPr>
        <w:t>原判主要犯罪事实：2017年2月至2020年1月，该犯在福建省厦门市思明区</w:t>
      </w:r>
      <w:r>
        <w:rPr>
          <w:rFonts w:hint="eastAsia" w:ascii="仿宋" w:hAnsi="仿宋" w:eastAsia="仿宋"/>
          <w:kern w:val="0"/>
          <w:szCs w:val="32"/>
          <w:lang w:val="en-US" w:eastAsia="zh-CN"/>
        </w:rPr>
        <w:t>辖区内</w:t>
      </w:r>
      <w:r>
        <w:rPr>
          <w:rFonts w:hint="eastAsia" w:ascii="仿宋" w:hAnsi="仿宋" w:eastAsia="仿宋"/>
          <w:kern w:val="0"/>
          <w:szCs w:val="32"/>
        </w:rPr>
        <w:t>以每月2.5万元工资及十二</w:t>
      </w:r>
      <w:r>
        <w:rPr>
          <w:rFonts w:ascii="仿宋" w:hAnsi="仿宋" w:eastAsia="仿宋"/>
          <w:kern w:val="0"/>
          <w:szCs w:val="32"/>
        </w:rPr>
        <w:t>分之一股份比例</w:t>
      </w:r>
      <w:r>
        <w:rPr>
          <w:rFonts w:hint="eastAsia" w:ascii="仿宋" w:hAnsi="仿宋" w:eastAsia="仿宋"/>
          <w:kern w:val="0"/>
          <w:szCs w:val="32"/>
        </w:rPr>
        <w:t>分红，受雇于同案犯，负责开发、维护，建立赌博网站及手机赌博APP供他人赌博，情节严重，其行为已构成开设赌场罪。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该犯自入监以来确有悔改表现,具体事实如下：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64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遵守监规：遵守法律法规及监规纪律，接受教育改造。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Cs w:val="32"/>
        </w:rPr>
      </w:pPr>
      <w:r>
        <w:rPr>
          <w:rFonts w:hint="eastAsia" w:ascii="仿宋" w:hAnsi="仿宋" w:eastAsia="仿宋"/>
          <w:kern w:val="0"/>
          <w:szCs w:val="32"/>
        </w:rPr>
        <w:t>奖惩情况：该犯考核期2021年6月16日至2024年3月累计获3535分，表扬5次。考核期内无违规。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color w:val="000000"/>
          <w:szCs w:val="32"/>
        </w:rPr>
      </w:pPr>
      <w:r>
        <w:rPr>
          <w:rFonts w:hint="eastAsia" w:ascii="仿宋" w:hAnsi="仿宋" w:eastAsia="仿宋"/>
          <w:color w:val="000000"/>
          <w:szCs w:val="32"/>
        </w:rPr>
        <w:t>该犯原判财产性判项罚金二百万元，</w:t>
      </w:r>
      <w:r>
        <w:rPr>
          <w:rFonts w:hint="eastAsia" w:ascii="仿宋" w:hAnsi="仿宋" w:eastAsia="仿宋"/>
          <w:kern w:val="0"/>
          <w:szCs w:val="32"/>
        </w:rPr>
        <w:t>非法所得1485000元(</w:t>
      </w:r>
      <w:r>
        <w:rPr>
          <w:rFonts w:hint="eastAsia" w:ascii="仿宋" w:hAnsi="仿宋" w:eastAsia="仿宋"/>
          <w:color w:val="000000"/>
          <w:szCs w:val="32"/>
        </w:rPr>
        <w:t>已由石狮市公安局上缴国库)</w:t>
      </w:r>
      <w:r>
        <w:rPr>
          <w:rFonts w:hint="eastAsia" w:ascii="仿宋" w:hAnsi="仿宋" w:eastAsia="仿宋"/>
          <w:kern w:val="0"/>
          <w:szCs w:val="32"/>
        </w:rPr>
        <w:t>,</w:t>
      </w:r>
      <w:r>
        <w:rPr>
          <w:rFonts w:hint="eastAsia" w:ascii="仿宋" w:hAnsi="仿宋" w:eastAsia="仿宋"/>
          <w:color w:val="000000"/>
          <w:szCs w:val="32"/>
        </w:rPr>
        <w:t>已全部履行完毕。其中判决时从扣押款中抵扣罚金31500元，本次考核期内向福建省石狮市人民法院履行罚金1968500元。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color w:val="000000"/>
          <w:szCs w:val="32"/>
        </w:rPr>
      </w:pPr>
      <w:r>
        <w:rPr>
          <w:rFonts w:hint="eastAsia" w:ascii="仿宋" w:hAnsi="仿宋" w:eastAsia="仿宋"/>
          <w:color w:val="000000"/>
          <w:szCs w:val="32"/>
        </w:rPr>
        <w:t>福建省厦门市思明区社区矫正管理局于2024年1月26日出具（2024）厦思矫调评字第010号调查评估意见书，评估意见为该犯适用社区矫正。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本案于2024年6月17日至2024年6月21日在狱内公示未收到不同意见。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本案于2024年5月27日至2024年6月12日移送检察机关征求意见;2024年6月14日福建省厦门市人民检察院派员列席监狱减刑假释评审委员</w:t>
      </w:r>
      <w:r>
        <w:rPr>
          <w:rFonts w:hint="eastAsia" w:ascii="仿宋" w:hAnsi="仿宋" w:eastAsia="仿宋"/>
          <w:szCs w:val="32"/>
          <w:lang w:val="en-US" w:eastAsia="zh-CN"/>
        </w:rPr>
        <w:t>会</w:t>
      </w:r>
      <w:r>
        <w:rPr>
          <w:rFonts w:hint="eastAsia" w:ascii="仿宋" w:hAnsi="仿宋" w:eastAsia="仿宋"/>
          <w:szCs w:val="32"/>
        </w:rPr>
        <w:t>，发表意见情况：无异议。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因此，依照《中华人民共和国刑法》第八十一条、第八十</w:t>
      </w:r>
      <w:r>
        <w:rPr>
          <w:rFonts w:hint="eastAsia" w:ascii="仿宋" w:hAnsi="仿宋" w:eastAsia="仿宋"/>
          <w:szCs w:val="32"/>
          <w:lang w:val="en-US" w:eastAsia="zh-CN"/>
        </w:rPr>
        <w:t>三</w:t>
      </w:r>
      <w:r>
        <w:rPr>
          <w:rFonts w:hint="eastAsia" w:ascii="仿宋" w:hAnsi="仿宋" w:eastAsia="仿宋"/>
          <w:szCs w:val="32"/>
        </w:rPr>
        <w:t>条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</w:rPr>
        <w:t>《中华人民共和国刑事诉讼法》第二百七十三条第二款和《中华人民共和国监狱法》第三十二条</w:t>
      </w:r>
      <w:r>
        <w:rPr>
          <w:rFonts w:hint="eastAsia" w:ascii="仿宋" w:hAnsi="仿宋" w:eastAsia="仿宋"/>
          <w:szCs w:val="32"/>
          <w:lang w:val="en-US" w:eastAsia="zh-CN"/>
        </w:rPr>
        <w:t>之</w:t>
      </w:r>
      <w:r>
        <w:rPr>
          <w:rFonts w:hint="eastAsia" w:ascii="仿宋" w:hAnsi="仿宋" w:eastAsia="仿宋"/>
          <w:szCs w:val="32"/>
        </w:rPr>
        <w:t>规定，建议对罪犯王永在予以假释。特提请你院审理裁定。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right="-48" w:rightChars="-15" w:firstLine="614" w:firstLineChars="192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right="-48" w:rightChars="-15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附件：⒈罪犯</w:t>
      </w:r>
      <w:r>
        <w:rPr>
          <w:rFonts w:hint="eastAsia" w:ascii="仿宋" w:hAnsi="仿宋" w:eastAsia="仿宋"/>
          <w:szCs w:val="32"/>
        </w:rPr>
        <w:t>王永在</w:t>
      </w:r>
      <w:r>
        <w:rPr>
          <w:rFonts w:hint="eastAsia" w:ascii="仿宋" w:hAnsi="仿宋" w:eastAsia="仿宋" w:cs="仿宋_GB231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right="-48" w:rightChars="-15" w:firstLine="1600" w:firstLineChars="5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⒉假释建议书2份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right="1213" w:rightChars="379" w:firstLine="614" w:firstLineChars="192"/>
        <w:jc w:val="left"/>
        <w:textAlignment w:val="auto"/>
        <w:rPr>
          <w:rFonts w:hint="eastAsia" w:ascii="仿宋" w:hAnsi="仿宋" w:eastAsia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right="1213" w:rightChars="379" w:firstLine="614" w:firstLineChars="192"/>
        <w:jc w:val="left"/>
        <w:textAlignment w:val="auto"/>
        <w:rPr>
          <w:rFonts w:hint="eastAsia" w:ascii="仿宋" w:hAnsi="仿宋" w:eastAsia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right="960" w:firstLine="640" w:firstLineChars="200"/>
        <w:jc w:val="right"/>
        <w:textAlignment w:val="auto"/>
        <w:rPr>
          <w:rFonts w:ascii="仿宋" w:hAnsi="仿宋" w:eastAsia="仿宋" w:cs="仿宋_GB2312"/>
          <w:sz w:val="28"/>
          <w:szCs w:val="36"/>
        </w:rPr>
      </w:pPr>
      <w:r>
        <w:rPr>
          <w:rFonts w:hint="eastAsia" w:ascii="仿宋" w:hAnsi="仿宋" w:eastAsia="仿宋"/>
          <w:szCs w:val="32"/>
        </w:rPr>
        <w:t>2024年6月24日</w:t>
      </w:r>
    </w:p>
    <w:p>
      <w:pPr>
        <w:rPr>
          <w:rFonts w:ascii="仿宋" w:hAnsi="仿宋" w:eastAsia="仿宋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A9D"/>
    <w:rsid w:val="000426E3"/>
    <w:rsid w:val="00065FFD"/>
    <w:rsid w:val="000A7178"/>
    <w:rsid w:val="000C5E3A"/>
    <w:rsid w:val="000C6D08"/>
    <w:rsid w:val="000C7D7A"/>
    <w:rsid w:val="000D3D37"/>
    <w:rsid w:val="00103B4A"/>
    <w:rsid w:val="001207B0"/>
    <w:rsid w:val="00136AF4"/>
    <w:rsid w:val="00153E4D"/>
    <w:rsid w:val="001552B9"/>
    <w:rsid w:val="001B411A"/>
    <w:rsid w:val="001B7A9A"/>
    <w:rsid w:val="00224B8B"/>
    <w:rsid w:val="0023479C"/>
    <w:rsid w:val="00250859"/>
    <w:rsid w:val="002561EF"/>
    <w:rsid w:val="002743ED"/>
    <w:rsid w:val="00275FE5"/>
    <w:rsid w:val="002910A7"/>
    <w:rsid w:val="00293C49"/>
    <w:rsid w:val="002B526D"/>
    <w:rsid w:val="002D2D62"/>
    <w:rsid w:val="002E2476"/>
    <w:rsid w:val="002E3975"/>
    <w:rsid w:val="002E47E7"/>
    <w:rsid w:val="00351363"/>
    <w:rsid w:val="00355118"/>
    <w:rsid w:val="00373491"/>
    <w:rsid w:val="00382BB9"/>
    <w:rsid w:val="00391513"/>
    <w:rsid w:val="003C105C"/>
    <w:rsid w:val="00412C55"/>
    <w:rsid w:val="00424B79"/>
    <w:rsid w:val="00432C5D"/>
    <w:rsid w:val="004600A7"/>
    <w:rsid w:val="004948CE"/>
    <w:rsid w:val="004E2C4E"/>
    <w:rsid w:val="004E55B7"/>
    <w:rsid w:val="005233F0"/>
    <w:rsid w:val="00544F19"/>
    <w:rsid w:val="00595C5F"/>
    <w:rsid w:val="005A052F"/>
    <w:rsid w:val="005C1E03"/>
    <w:rsid w:val="005D6098"/>
    <w:rsid w:val="005F635A"/>
    <w:rsid w:val="00600A63"/>
    <w:rsid w:val="00605B63"/>
    <w:rsid w:val="00615899"/>
    <w:rsid w:val="006159B8"/>
    <w:rsid w:val="006B042E"/>
    <w:rsid w:val="006E269F"/>
    <w:rsid w:val="006E4BAE"/>
    <w:rsid w:val="00721BB5"/>
    <w:rsid w:val="00737B5E"/>
    <w:rsid w:val="00740234"/>
    <w:rsid w:val="0075600E"/>
    <w:rsid w:val="007A5A9A"/>
    <w:rsid w:val="007B55B9"/>
    <w:rsid w:val="007D2EB2"/>
    <w:rsid w:val="007E4DE6"/>
    <w:rsid w:val="007F46DE"/>
    <w:rsid w:val="007F6D24"/>
    <w:rsid w:val="00853807"/>
    <w:rsid w:val="00853F79"/>
    <w:rsid w:val="0086391D"/>
    <w:rsid w:val="00883455"/>
    <w:rsid w:val="008A2F47"/>
    <w:rsid w:val="008D3887"/>
    <w:rsid w:val="0091282E"/>
    <w:rsid w:val="0095287C"/>
    <w:rsid w:val="00963EED"/>
    <w:rsid w:val="0097780A"/>
    <w:rsid w:val="009B19DD"/>
    <w:rsid w:val="009B54CC"/>
    <w:rsid w:val="009D531A"/>
    <w:rsid w:val="009E5E73"/>
    <w:rsid w:val="009F6EDC"/>
    <w:rsid w:val="00A22E17"/>
    <w:rsid w:val="00A25C7C"/>
    <w:rsid w:val="00A34065"/>
    <w:rsid w:val="00A70021"/>
    <w:rsid w:val="00A8030C"/>
    <w:rsid w:val="00AB5624"/>
    <w:rsid w:val="00AC08B0"/>
    <w:rsid w:val="00AD5A7E"/>
    <w:rsid w:val="00AF1F5B"/>
    <w:rsid w:val="00AF44D6"/>
    <w:rsid w:val="00B049EE"/>
    <w:rsid w:val="00B064E6"/>
    <w:rsid w:val="00B24F69"/>
    <w:rsid w:val="00B829D8"/>
    <w:rsid w:val="00BB0007"/>
    <w:rsid w:val="00BC0370"/>
    <w:rsid w:val="00BC605A"/>
    <w:rsid w:val="00BD73D3"/>
    <w:rsid w:val="00BD7BBF"/>
    <w:rsid w:val="00BE4D27"/>
    <w:rsid w:val="00C00CD1"/>
    <w:rsid w:val="00C422A1"/>
    <w:rsid w:val="00C43E60"/>
    <w:rsid w:val="00C721B1"/>
    <w:rsid w:val="00CB2AC6"/>
    <w:rsid w:val="00CD20C3"/>
    <w:rsid w:val="00CF419D"/>
    <w:rsid w:val="00D02F81"/>
    <w:rsid w:val="00D152F8"/>
    <w:rsid w:val="00D62FE9"/>
    <w:rsid w:val="00D834DD"/>
    <w:rsid w:val="00DB11F7"/>
    <w:rsid w:val="00DD36CD"/>
    <w:rsid w:val="00E06F74"/>
    <w:rsid w:val="00E229C5"/>
    <w:rsid w:val="00E32D4C"/>
    <w:rsid w:val="00E40EFF"/>
    <w:rsid w:val="00E820B6"/>
    <w:rsid w:val="00E832CC"/>
    <w:rsid w:val="00E847A5"/>
    <w:rsid w:val="00EC71CD"/>
    <w:rsid w:val="00EE5B67"/>
    <w:rsid w:val="00EE6F74"/>
    <w:rsid w:val="00F026AB"/>
    <w:rsid w:val="00F3690D"/>
    <w:rsid w:val="00F413CA"/>
    <w:rsid w:val="00F7010E"/>
    <w:rsid w:val="00F84A9D"/>
    <w:rsid w:val="00F84B50"/>
    <w:rsid w:val="00FB12C7"/>
    <w:rsid w:val="00FC3136"/>
    <w:rsid w:val="00FC3496"/>
    <w:rsid w:val="00FC6286"/>
    <w:rsid w:val="12A96801"/>
    <w:rsid w:val="176D47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171</Words>
  <Characters>979</Characters>
  <Lines>8</Lines>
  <Paragraphs>2</Paragraphs>
  <TotalTime>4</TotalTime>
  <ScaleCrop>false</ScaleCrop>
  <LinksUpToDate>false</LinksUpToDate>
  <CharactersWithSpaces>1148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2024-02-16T07:21:00Z</dcterms:created>
  <dc:creator>dreamsummit</dc:creator>
  <cp:lastModifiedBy>周文娟</cp:lastModifiedBy>
  <cp:lastPrinted>2024-06-26T08:13:19Z</cp:lastPrinted>
  <dcterms:modified xsi:type="dcterms:W3CDTF">2024-06-26T08:13:36Z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8C7ED41D73D94D28B542173CD0D32192</vt:lpwstr>
  </property>
</Properties>
</file>