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800" w:lineRule="exact"/>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福建省厦门监狱</w:t>
      </w:r>
    </w:p>
    <w:p>
      <w:pPr>
        <w:keepNext w:val="0"/>
        <w:keepLines w:val="0"/>
        <w:pageBreakBefore w:val="0"/>
        <w:widowControl w:val="0"/>
        <w:kinsoku/>
        <w:wordWrap/>
        <w:overflowPunct/>
        <w:topLinePunct w:val="0"/>
        <w:autoSpaceDE/>
        <w:autoSpaceDN/>
        <w:bidi w:val="0"/>
        <w:adjustRightInd/>
        <w:snapToGrid w:val="0"/>
        <w:spacing w:line="800" w:lineRule="exact"/>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jc w:val="right"/>
        <w:rPr>
          <w:rFonts w:ascii="楷体_GB2312" w:hAnsi="楷体" w:eastAsia="楷体_GB2312" w:cs="楷体_GB2312"/>
          <w:szCs w:val="32"/>
        </w:rPr>
      </w:pPr>
      <w:r>
        <w:rPr>
          <w:rFonts w:hint="eastAsia" w:ascii="楷体_GB2312" w:hAnsi="楷体" w:eastAsia="楷体_GB2312" w:cs="楷体_GB2312"/>
          <w:szCs w:val="32"/>
        </w:rPr>
        <w:t>〔2024〕闽厦狱减字第</w:t>
      </w:r>
      <w:r>
        <w:rPr>
          <w:rFonts w:hint="eastAsia" w:ascii="楷体_GB2312" w:hAnsi="楷体" w:eastAsia="楷体_GB2312" w:cs="楷体_GB2312"/>
          <w:szCs w:val="32"/>
          <w:lang w:val="en-US" w:eastAsia="zh-CN"/>
        </w:rPr>
        <w:t>226</w:t>
      </w:r>
      <w:r>
        <w:rPr>
          <w:rFonts w:hint="eastAsia" w:ascii="楷体_GB2312" w:hAnsi="楷体" w:eastAsia="楷体_GB2312" w:cs="楷体_GB2312"/>
          <w:szCs w:val="32"/>
        </w:rPr>
        <w:t>号</w:t>
      </w:r>
    </w:p>
    <w:p>
      <w:pPr>
        <w:spacing w:line="620" w:lineRule="exact"/>
        <w:ind w:right="-48" w:rightChars="-15"/>
        <w:jc w:val="left"/>
        <w:rPr>
          <w:rFonts w:ascii="Times New Roman" w:hAnsi="Times New Roman"/>
          <w:b/>
          <w:bCs/>
          <w:sz w:val="28"/>
        </w:rPr>
      </w:pPr>
    </w:p>
    <w:p>
      <w:pPr>
        <w:spacing w:line="500" w:lineRule="exact"/>
        <w:ind w:firstLine="640" w:firstLineChars="200"/>
        <w:rPr>
          <w:rFonts w:hint="eastAsia" w:ascii="仿宋_GB2312"/>
          <w:szCs w:val="32"/>
        </w:rPr>
      </w:pPr>
      <w:r>
        <w:rPr>
          <w:rFonts w:hint="eastAsia" w:ascii="仿宋_GB2312"/>
          <w:szCs w:val="32"/>
        </w:rPr>
        <w:t>罪犯王铁牛</w:t>
      </w:r>
      <w:r>
        <w:rPr>
          <w:rFonts w:hint="eastAsia" w:ascii="仿宋_GB2312"/>
          <w:szCs w:val="32"/>
        </w:rPr>
        <w:fldChar w:fldCharType="begin"/>
      </w:r>
      <w:r>
        <w:rPr>
          <w:rFonts w:hint="eastAsia" w:ascii="仿宋_GB2312"/>
          <w:szCs w:val="32"/>
        </w:rPr>
        <w:instrText xml:space="preserve"> AUTOTEXTLIST  \* MERGEFORMAT </w:instrText>
      </w:r>
      <w:r>
        <w:rPr>
          <w:rFonts w:ascii="仿宋_GB2312"/>
          <w:szCs w:val="32"/>
        </w:rPr>
        <w:fldChar w:fldCharType="separate"/>
      </w:r>
      <w:r>
        <w:rPr>
          <w:rFonts w:hint="eastAsia" w:ascii="仿宋_GB2312"/>
          <w:szCs w:val="32"/>
        </w:rPr>
        <w:fldChar w:fldCharType="end"/>
      </w:r>
      <w:r>
        <w:rPr>
          <w:rFonts w:hint="eastAsia" w:ascii="仿宋_GB2312"/>
          <w:szCs w:val="32"/>
        </w:rPr>
        <w:t>，男，1971年11月2日出生，汉族，初中文化，住福建省安溪县。</w:t>
      </w:r>
    </w:p>
    <w:p>
      <w:pPr>
        <w:spacing w:line="500" w:lineRule="exact"/>
        <w:ind w:firstLine="640" w:firstLineChars="200"/>
        <w:rPr>
          <w:rFonts w:ascii="仿宋_GB2312" w:cs="仿宋_GB2312"/>
          <w:szCs w:val="32"/>
        </w:rPr>
      </w:pPr>
      <w:r>
        <w:rPr>
          <w:rFonts w:hint="eastAsia" w:ascii="仿宋_GB2312"/>
          <w:szCs w:val="32"/>
        </w:rPr>
        <w:t>福建省安溪县人民法院于2021年12月6日作出(2021)闽0524刑初742号刑事判决，以被告人王铁牛犯贪污罪，判处有期徒刑三年八个月，并处罚金人民币二十万元；犯职务侵占罪，判处有期徒刑七个月，并处罚金人民币二万元；决定执行有期徒刑三年九个月，并处罚金人民币二十二万元（已预缴）。刑期自2021年4月19日起至2025年1月18日止。被告人王铁牛及其同案人退缴在安溪县监察委员会的违法所得及收益人民币980296.4元，返还给安溪县长卿镇人民政府。被告人王铁牛退缴在安溪县监察委员会的违法所得人民币140000元，返还给安溪县长卿镇长坑村民委员会。2021年12月21日交付福建省厦门监狱执行刑罚。属</w:t>
      </w:r>
      <w:r>
        <w:rPr>
          <w:rFonts w:hint="eastAsia" w:ascii="仿宋_GB2312"/>
          <w:szCs w:val="32"/>
          <w:lang w:eastAsia="zh-CN"/>
        </w:rPr>
        <w:t>宽管</w:t>
      </w:r>
      <w:r>
        <w:rPr>
          <w:rFonts w:hint="eastAsia" w:ascii="仿宋_GB2312"/>
          <w:szCs w:val="32"/>
        </w:rPr>
        <w:t>级罪犯。</w:t>
      </w:r>
    </w:p>
    <w:p>
      <w:pPr>
        <w:spacing w:line="500" w:lineRule="exact"/>
        <w:ind w:firstLine="640" w:firstLineChars="200"/>
        <w:rPr>
          <w:rFonts w:ascii="仿宋_GB2312" w:cs="仿宋_GB2312"/>
          <w:szCs w:val="32"/>
        </w:rPr>
      </w:pPr>
      <w:r>
        <w:rPr>
          <w:rFonts w:hint="eastAsia" w:ascii="仿宋_GB2312" w:hAnsi="仿宋_GB2312" w:cs="仿宋_GB2312"/>
          <w:szCs w:val="32"/>
        </w:rPr>
        <w:t>该犯</w:t>
      </w:r>
      <w:r>
        <w:rPr>
          <w:rFonts w:hint="eastAsia" w:ascii="仿宋_GB2312" w:hAnsi="宋体"/>
          <w:iCs/>
          <w:kern w:val="0"/>
          <w:szCs w:val="32"/>
          <w:lang w:val="zh-CN"/>
        </w:rPr>
        <w:t>自入监以来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p>
    <w:p>
      <w:pPr>
        <w:pStyle w:val="25"/>
        <w:autoSpaceDE w:val="0"/>
        <w:autoSpaceDN w:val="0"/>
        <w:adjustRightInd w:val="0"/>
        <w:spacing w:line="500" w:lineRule="exact"/>
        <w:ind w:firstLine="640"/>
        <w:rPr>
          <w:rFonts w:ascii="仿宋_GB2312" w:hAnsi="仿宋"/>
          <w:iCs/>
          <w:kern w:val="2"/>
          <w:szCs w:val="32"/>
        </w:rPr>
      </w:pPr>
      <w:r>
        <w:rPr>
          <w:rFonts w:hint="eastAsia" w:ascii="仿宋_GB2312" w:hAnsi="仿宋"/>
          <w:iCs/>
          <w:kern w:val="2"/>
          <w:szCs w:val="32"/>
        </w:rPr>
        <w:t>认罪悔罪：能服从法院判决，自书认罪悔罪书。</w:t>
      </w:r>
    </w:p>
    <w:p>
      <w:pPr>
        <w:pStyle w:val="25"/>
        <w:autoSpaceDE w:val="0"/>
        <w:autoSpaceDN w:val="0"/>
        <w:adjustRightInd w:val="0"/>
        <w:spacing w:line="500" w:lineRule="exact"/>
        <w:ind w:firstLine="640"/>
        <w:rPr>
          <w:rFonts w:ascii="仿宋_GB2312" w:hAnsi="仿宋" w:cs="宋体"/>
          <w:szCs w:val="32"/>
          <w:lang w:val="zh-CN"/>
        </w:rPr>
      </w:pPr>
      <w:r>
        <w:rPr>
          <w:rFonts w:hint="eastAsia" w:ascii="仿宋_GB2312" w:hAnsi="仿宋"/>
          <w:szCs w:val="32"/>
        </w:rPr>
        <w:t>遵守监规</w:t>
      </w:r>
      <w:r>
        <w:rPr>
          <w:rFonts w:hint="eastAsia" w:ascii="仿宋_GB2312" w:hAnsi="仿宋" w:cs="宋体"/>
          <w:szCs w:val="32"/>
          <w:lang w:val="zh-CN"/>
        </w:rPr>
        <w:t>：能遵守法律法规及监规纪律，接受教育改造。</w:t>
      </w:r>
    </w:p>
    <w:p>
      <w:pPr>
        <w:pStyle w:val="25"/>
        <w:autoSpaceDE w:val="0"/>
        <w:autoSpaceDN w:val="0"/>
        <w:adjustRightInd w:val="0"/>
        <w:spacing w:line="500" w:lineRule="exact"/>
        <w:ind w:left="640" w:firstLine="0" w:firstLineChars="0"/>
        <w:rPr>
          <w:rFonts w:ascii="仿宋_GB2312" w:hAnsi="仿宋" w:cs="宋体"/>
          <w:szCs w:val="32"/>
          <w:lang w:val="zh-CN"/>
        </w:rPr>
      </w:pP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25"/>
        <w:autoSpaceDE w:val="0"/>
        <w:autoSpaceDN w:val="0"/>
        <w:adjustRightInd w:val="0"/>
        <w:spacing w:line="500" w:lineRule="exact"/>
        <w:ind w:firstLine="640"/>
        <w:rPr>
          <w:rFonts w:ascii="仿宋_GB2312" w:hAnsi="仿宋" w:cs="宋体"/>
          <w:szCs w:val="32"/>
          <w:lang w:val="zh-CN"/>
        </w:rPr>
      </w:pP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25"/>
        <w:spacing w:line="500" w:lineRule="exact"/>
        <w:ind w:firstLine="640"/>
        <w:rPr>
          <w:rFonts w:ascii="仿宋_GB2312"/>
          <w:bCs/>
          <w:szCs w:val="32"/>
        </w:rPr>
      </w:pPr>
      <w:r>
        <w:rPr>
          <w:rFonts w:hint="eastAsia" w:ascii="仿宋_GB2312" w:hAnsi="仿宋" w:cs="宋体"/>
          <w:szCs w:val="32"/>
          <w:lang w:val="zh-CN"/>
        </w:rPr>
        <w:t>奖惩情况：</w:t>
      </w:r>
      <w:r>
        <w:rPr>
          <w:rFonts w:hint="eastAsia" w:ascii="仿宋_GB2312"/>
          <w:bCs/>
          <w:szCs w:val="32"/>
        </w:rPr>
        <w:t>该犯考核期</w:t>
      </w:r>
      <w:r>
        <w:rPr>
          <w:rFonts w:hint="eastAsia" w:ascii="仿宋_GB2312"/>
          <w:szCs w:val="32"/>
        </w:rPr>
        <w:t>2021年12月21日</w:t>
      </w:r>
      <w:r>
        <w:rPr>
          <w:rFonts w:hint="eastAsia" w:ascii="仿宋_GB2312"/>
          <w:bCs/>
          <w:szCs w:val="32"/>
        </w:rPr>
        <w:t>至2024年3月累计获考核分2722.3分，表扬4个；无违规扣分。</w:t>
      </w:r>
    </w:p>
    <w:p>
      <w:pPr>
        <w:spacing w:line="500" w:lineRule="exact"/>
        <w:ind w:firstLine="640" w:firstLineChars="200"/>
        <w:rPr>
          <w:rFonts w:ascii="仿宋_GB2312"/>
          <w:szCs w:val="32"/>
        </w:rPr>
      </w:pPr>
      <w:r>
        <w:rPr>
          <w:rFonts w:hint="eastAsia" w:ascii="仿宋_GB2312"/>
          <w:szCs w:val="32"/>
        </w:rPr>
        <w:t>该犯原判财产性判项判决书</w:t>
      </w:r>
      <w:r>
        <w:rPr>
          <w:rFonts w:hint="eastAsia" w:ascii="仿宋_GB2312"/>
          <w:szCs w:val="32"/>
          <w:lang w:eastAsia="zh-CN"/>
        </w:rPr>
        <w:t>、</w:t>
      </w:r>
      <w:r>
        <w:rPr>
          <w:rFonts w:hint="eastAsia" w:ascii="仿宋_GB2312"/>
          <w:szCs w:val="32"/>
          <w:lang w:val="en-US" w:eastAsia="zh-CN"/>
        </w:rPr>
        <w:t>福建省安溪县监</w:t>
      </w:r>
      <w:bookmarkStart w:id="0" w:name="_GoBack"/>
      <w:bookmarkEnd w:id="0"/>
      <w:r>
        <w:rPr>
          <w:rFonts w:hint="eastAsia" w:ascii="仿宋_GB2312"/>
          <w:szCs w:val="32"/>
          <w:lang w:val="en-US" w:eastAsia="zh-CN"/>
        </w:rPr>
        <w:t>察委员会复函</w:t>
      </w:r>
      <w:r>
        <w:rPr>
          <w:rFonts w:hint="eastAsia" w:ascii="仿宋_GB2312"/>
          <w:szCs w:val="32"/>
        </w:rPr>
        <w:t>体现</w:t>
      </w:r>
      <w:r>
        <w:rPr>
          <w:rFonts w:hint="eastAsia" w:ascii="仿宋_GB2312"/>
          <w:szCs w:val="32"/>
          <w:lang w:val="en-US" w:eastAsia="zh-CN"/>
        </w:rPr>
        <w:t>均</w:t>
      </w:r>
      <w:r>
        <w:rPr>
          <w:rFonts w:hint="eastAsia" w:ascii="仿宋_GB2312"/>
          <w:szCs w:val="32"/>
        </w:rPr>
        <w:t>已</w:t>
      </w:r>
      <w:r>
        <w:rPr>
          <w:rFonts w:hint="eastAsia" w:ascii="仿宋_GB2312"/>
          <w:szCs w:val="32"/>
          <w:lang w:val="en-US" w:eastAsia="zh-CN"/>
        </w:rPr>
        <w:t>执行</w:t>
      </w:r>
      <w:r>
        <w:rPr>
          <w:rFonts w:hint="eastAsia" w:ascii="仿宋_GB2312" w:hAnsi="Times New Roman"/>
          <w:szCs w:val="32"/>
        </w:rPr>
        <w:t>。</w:t>
      </w:r>
    </w:p>
    <w:p>
      <w:pPr>
        <w:spacing w:line="500" w:lineRule="exact"/>
        <w:ind w:firstLine="640" w:firstLineChars="200"/>
        <w:rPr>
          <w:rFonts w:ascii="仿宋_GB2312" w:cs="仿宋_GB2312"/>
          <w:szCs w:val="32"/>
        </w:rPr>
      </w:pPr>
      <w:r>
        <w:rPr>
          <w:rFonts w:hint="eastAsia" w:ascii="仿宋_GB2312" w:cs="仿宋_GB2312"/>
          <w:szCs w:val="32"/>
        </w:rPr>
        <w:t>该犯系“刑九”后职务犯罪罪犯，属于从严掌握减刑对象，因此提请减刑幅度扣减一个月。</w:t>
      </w:r>
    </w:p>
    <w:p>
      <w:pPr>
        <w:spacing w:line="500" w:lineRule="exact"/>
        <w:ind w:firstLine="640" w:firstLineChars="200"/>
        <w:rPr>
          <w:rFonts w:ascii="仿宋_GB2312"/>
          <w:szCs w:val="32"/>
        </w:rPr>
      </w:pPr>
      <w:r>
        <w:rPr>
          <w:rFonts w:hint="eastAsia" w:ascii="仿宋_GB2312"/>
          <w:szCs w:val="32"/>
        </w:rPr>
        <w:t>本案于2024年</w:t>
      </w:r>
      <w:r>
        <w:rPr>
          <w:rFonts w:hint="eastAsia" w:ascii="仿宋_GB2312"/>
          <w:szCs w:val="32"/>
          <w:lang w:val="en-US" w:eastAsia="zh-CN"/>
        </w:rPr>
        <w:t>6</w:t>
      </w:r>
      <w:r>
        <w:rPr>
          <w:rFonts w:hint="eastAsia" w:ascii="仿宋_GB2312"/>
          <w:szCs w:val="32"/>
        </w:rPr>
        <w:t>月</w:t>
      </w:r>
      <w:r>
        <w:rPr>
          <w:rFonts w:hint="eastAsia" w:ascii="仿宋_GB2312"/>
          <w:szCs w:val="32"/>
          <w:lang w:val="en-US" w:eastAsia="zh-CN"/>
        </w:rPr>
        <w:t>17</w:t>
      </w:r>
      <w:r>
        <w:rPr>
          <w:rFonts w:hint="eastAsia" w:ascii="仿宋_GB2312"/>
          <w:szCs w:val="32"/>
        </w:rPr>
        <w:t>日至2024年</w:t>
      </w:r>
      <w:r>
        <w:rPr>
          <w:rFonts w:hint="eastAsia" w:ascii="仿宋_GB2312"/>
          <w:szCs w:val="32"/>
          <w:lang w:val="en-US" w:eastAsia="zh-CN"/>
        </w:rPr>
        <w:t>6</w:t>
      </w:r>
      <w:r>
        <w:rPr>
          <w:rFonts w:hint="eastAsia" w:ascii="仿宋_GB2312"/>
          <w:szCs w:val="32"/>
        </w:rPr>
        <w:t>月</w:t>
      </w:r>
      <w:r>
        <w:rPr>
          <w:rFonts w:hint="eastAsia" w:ascii="仿宋_GB2312"/>
          <w:szCs w:val="32"/>
          <w:lang w:val="en-US" w:eastAsia="zh-CN"/>
        </w:rPr>
        <w:t>21</w:t>
      </w:r>
      <w:r>
        <w:rPr>
          <w:rFonts w:hint="eastAsia" w:ascii="仿宋_GB2312"/>
          <w:szCs w:val="32"/>
        </w:rPr>
        <w:t>日在狱内公示未收到不同意见。</w:t>
      </w:r>
    </w:p>
    <w:p>
      <w:pPr>
        <w:spacing w:line="500" w:lineRule="exact"/>
        <w:ind w:firstLine="640" w:firstLineChars="200"/>
        <w:rPr>
          <w:rFonts w:ascii="仿宋_GB2312" w:cs="仿宋_GB2312"/>
          <w:szCs w:val="32"/>
        </w:rPr>
      </w:pPr>
      <w:r>
        <w:rPr>
          <w:rFonts w:hint="eastAsia" w:ascii="仿宋_GB2312"/>
          <w:szCs w:val="32"/>
        </w:rPr>
        <w:t>本案于2024年</w:t>
      </w:r>
      <w:r>
        <w:rPr>
          <w:rFonts w:hint="eastAsia" w:ascii="仿宋_GB2312"/>
          <w:szCs w:val="32"/>
          <w:lang w:val="en-US" w:eastAsia="zh-CN"/>
        </w:rPr>
        <w:t>5</w:t>
      </w:r>
      <w:r>
        <w:rPr>
          <w:rFonts w:hint="eastAsia" w:ascii="仿宋_GB2312"/>
          <w:szCs w:val="32"/>
        </w:rPr>
        <w:t>月</w:t>
      </w:r>
      <w:r>
        <w:rPr>
          <w:rFonts w:hint="eastAsia" w:ascii="仿宋_GB2312"/>
          <w:szCs w:val="32"/>
          <w:lang w:val="en-US" w:eastAsia="zh-CN"/>
        </w:rPr>
        <w:t>27</w:t>
      </w:r>
      <w:r>
        <w:rPr>
          <w:rFonts w:hint="eastAsia" w:ascii="仿宋_GB2312"/>
          <w:szCs w:val="32"/>
        </w:rPr>
        <w:t>日至2024年</w:t>
      </w:r>
      <w:r>
        <w:rPr>
          <w:rFonts w:hint="eastAsia" w:ascii="仿宋_GB2312"/>
          <w:szCs w:val="32"/>
          <w:lang w:val="en-US" w:eastAsia="zh-CN"/>
        </w:rPr>
        <w:t>6</w:t>
      </w:r>
      <w:r>
        <w:rPr>
          <w:rFonts w:hint="eastAsia" w:ascii="仿宋_GB2312"/>
          <w:szCs w:val="32"/>
        </w:rPr>
        <w:t>月</w:t>
      </w:r>
      <w:r>
        <w:rPr>
          <w:rFonts w:hint="eastAsia" w:ascii="仿宋_GB2312"/>
          <w:szCs w:val="32"/>
          <w:lang w:val="en-US" w:eastAsia="zh-CN"/>
        </w:rPr>
        <w:t>12</w:t>
      </w:r>
      <w:r>
        <w:rPr>
          <w:rFonts w:hint="eastAsia" w:ascii="仿宋_GB2312"/>
          <w:szCs w:val="32"/>
        </w:rPr>
        <w:t>日移送检察机关征求意见；2024年</w:t>
      </w:r>
      <w:r>
        <w:rPr>
          <w:rFonts w:hint="eastAsia" w:ascii="仿宋_GB2312"/>
          <w:szCs w:val="32"/>
          <w:lang w:val="en-US" w:eastAsia="zh-CN"/>
        </w:rPr>
        <w:t>6</w:t>
      </w:r>
      <w:r>
        <w:rPr>
          <w:rFonts w:hint="eastAsia" w:ascii="仿宋_GB2312"/>
          <w:szCs w:val="32"/>
        </w:rPr>
        <w:t>月</w:t>
      </w:r>
      <w:r>
        <w:rPr>
          <w:rFonts w:hint="eastAsia" w:ascii="仿宋_GB2312"/>
          <w:szCs w:val="32"/>
          <w:lang w:val="en-US" w:eastAsia="zh-CN"/>
        </w:rPr>
        <w:t>14</w:t>
      </w:r>
      <w:r>
        <w:rPr>
          <w:rFonts w:hint="eastAsia" w:ascii="仿宋_GB2312"/>
          <w:szCs w:val="32"/>
        </w:rPr>
        <w:t>日福建省厦门市人民检察院派员列席监狱减刑假释评审委员会，</w:t>
      </w:r>
      <w:r>
        <w:rPr>
          <w:rFonts w:hint="eastAsia" w:ascii="仿宋_GB2312"/>
          <w:szCs w:val="32"/>
          <w:u w:val="none"/>
        </w:rPr>
        <w:t>发表意见情况</w:t>
      </w:r>
      <w:r>
        <w:rPr>
          <w:rFonts w:hint="eastAsia" w:ascii="仿宋_GB2312"/>
          <w:szCs w:val="32"/>
          <w:u w:val="none"/>
          <w:lang w:eastAsia="zh-CN"/>
        </w:rPr>
        <w:t>：</w:t>
      </w:r>
      <w:r>
        <w:rPr>
          <w:rFonts w:hint="eastAsia" w:ascii="仿宋_GB2312"/>
          <w:szCs w:val="32"/>
          <w:u w:val="none"/>
          <w:lang w:val="en-US" w:eastAsia="zh-CN"/>
        </w:rPr>
        <w:t>无异议</w:t>
      </w:r>
      <w:r>
        <w:rPr>
          <w:rFonts w:hint="eastAsia" w:ascii="仿宋_GB2312"/>
          <w:szCs w:val="32"/>
        </w:rPr>
        <w:t>。</w:t>
      </w:r>
    </w:p>
    <w:p>
      <w:pPr>
        <w:spacing w:line="500" w:lineRule="exact"/>
        <w:ind w:firstLine="640" w:firstLineChars="200"/>
        <w:rPr>
          <w:rFonts w:ascii="仿宋_GB2312" w:cs="仿宋_GB2312"/>
          <w:szCs w:val="32"/>
        </w:rPr>
      </w:pPr>
      <w:r>
        <w:rPr>
          <w:rFonts w:hint="eastAsia" w:ascii="仿宋_GB2312"/>
          <w:szCs w:val="32"/>
        </w:rPr>
        <w:t>因此，依照</w:t>
      </w:r>
      <w:r>
        <w:rPr>
          <w:rFonts w:hint="eastAsia" w:ascii="仿宋_GB2312" w:hAnsi="仿宋_GB2312" w:cs="仿宋_GB2312"/>
          <w:szCs w:val="32"/>
        </w:rPr>
        <w:t>《中华人民共和国刑法》第七十八条、第七十九条</w:t>
      </w:r>
      <w:r>
        <w:rPr>
          <w:rFonts w:hint="eastAsia" w:ascii="仿宋_GB2312" w:hAnsi="仿宋_GB2312" w:cs="仿宋_GB2312"/>
          <w:szCs w:val="32"/>
          <w:lang w:eastAsia="zh-CN"/>
        </w:rPr>
        <w:t>，</w:t>
      </w:r>
      <w:r>
        <w:rPr>
          <w:rFonts w:hint="eastAsia" w:ascii="仿宋_GB2312" w:hAnsi="仿宋_GB2312" w:cs="仿宋_GB2312"/>
          <w:szCs w:val="32"/>
        </w:rPr>
        <w:t>《中华人民共和国刑事诉讼法》第二百七十三条第二款</w:t>
      </w:r>
      <w:r>
        <w:rPr>
          <w:rFonts w:hint="eastAsia" w:ascii="仿宋_GB2312" w:hAnsi="仿宋_GB2312" w:cs="仿宋_GB2312"/>
          <w:szCs w:val="32"/>
          <w:lang w:val="en-US" w:eastAsia="zh-CN"/>
        </w:rPr>
        <w:t>和</w:t>
      </w:r>
      <w:r>
        <w:rPr>
          <w:rFonts w:hint="eastAsia" w:ascii="仿宋_GB2312" w:hAnsi="仿宋_GB2312" w:cs="仿宋_GB2312"/>
          <w:szCs w:val="32"/>
        </w:rPr>
        <w:t>《中华人民共和国监狱法》第二十九条</w:t>
      </w:r>
      <w:r>
        <w:rPr>
          <w:rFonts w:hint="eastAsia" w:ascii="仿宋_GB2312" w:hAnsi="仿宋_GB2312" w:cs="仿宋_GB2312"/>
          <w:szCs w:val="32"/>
          <w:lang w:val="en-US" w:eastAsia="zh-CN"/>
        </w:rPr>
        <w:t>之</w:t>
      </w:r>
      <w:r>
        <w:rPr>
          <w:rFonts w:hint="eastAsia" w:ascii="仿宋_GB2312" w:hAnsi="仿宋_GB2312" w:cs="仿宋_GB2312"/>
          <w:szCs w:val="32"/>
        </w:rPr>
        <w:t>规定，建议对罪犯王铁牛予以减刑五个月。特提请你院审理裁定。</w:t>
      </w:r>
    </w:p>
    <w:p>
      <w:pPr>
        <w:pStyle w:val="4"/>
        <w:spacing w:line="500" w:lineRule="exact"/>
        <w:ind w:right="-48" w:rightChars="-15" w:firstLine="614" w:firstLineChars="192"/>
        <w:rPr>
          <w:rFonts w:ascii="仿宋_GB2312" w:hAnsi="Times New Roman"/>
          <w:szCs w:val="32"/>
        </w:rPr>
      </w:pPr>
      <w:r>
        <w:rPr>
          <w:rFonts w:hint="eastAsia" w:ascii="仿宋_GB2312" w:hAnsi="Times New Roman"/>
          <w:szCs w:val="32"/>
        </w:rPr>
        <w:t>此致</w:t>
      </w:r>
    </w:p>
    <w:p>
      <w:pPr>
        <w:spacing w:line="500" w:lineRule="exact"/>
        <w:ind w:right="-48" w:rightChars="-15"/>
        <w:rPr>
          <w:rFonts w:ascii="仿宋_GB2312" w:hAnsi="Times New Roman"/>
          <w:szCs w:val="32"/>
        </w:rPr>
      </w:pPr>
      <w:r>
        <w:rPr>
          <w:rFonts w:hint="eastAsia" w:ascii="仿宋_GB2312" w:hAnsi="Times New Roman"/>
          <w:szCs w:val="32"/>
        </w:rPr>
        <w:t>福建省厦门市中级人民法院</w:t>
      </w:r>
    </w:p>
    <w:p>
      <w:pPr>
        <w:spacing w:line="500" w:lineRule="exact"/>
        <w:ind w:firstLine="640" w:firstLineChars="200"/>
        <w:rPr>
          <w:rFonts w:ascii="仿宋_GB2312" w:hAnsi="Times New Roman" w:cs="仿宋_GB2312"/>
          <w:szCs w:val="32"/>
        </w:rPr>
      </w:pPr>
      <w:r>
        <w:rPr>
          <w:rFonts w:hint="eastAsia" w:ascii="仿宋_GB2312" w:hAnsi="Times New Roman" w:cs="仿宋_GB2312"/>
          <w:szCs w:val="32"/>
        </w:rPr>
        <w:t>附件：⒈罪犯王铁牛卷宗2册</w:t>
      </w:r>
    </w:p>
    <w:p>
      <w:pPr>
        <w:spacing w:line="500" w:lineRule="exact"/>
        <w:ind w:right="-48" w:rightChars="-15" w:firstLine="1600" w:firstLineChars="500"/>
        <w:rPr>
          <w:rFonts w:ascii="仿宋_GB2312" w:hAnsi="Times New Roman" w:cs="仿宋_GB2312"/>
          <w:szCs w:val="32"/>
        </w:rPr>
      </w:pPr>
      <w:r>
        <w:rPr>
          <w:rFonts w:hint="eastAsia" w:ascii="仿宋_GB2312" w:hAnsi="Times New Roman" w:cs="仿宋_GB2312"/>
          <w:szCs w:val="32"/>
        </w:rPr>
        <w:t>⒉减刑建议书2份</w:t>
      </w:r>
    </w:p>
    <w:p>
      <w:pPr>
        <w:spacing w:line="500" w:lineRule="exact"/>
        <w:ind w:right="-48" w:rightChars="-15"/>
        <w:rPr>
          <w:rFonts w:ascii="仿宋_GB2312" w:hAnsi="Times New Roman"/>
          <w:szCs w:val="32"/>
        </w:rPr>
      </w:pPr>
    </w:p>
    <w:p>
      <w:pPr>
        <w:spacing w:line="500" w:lineRule="exact"/>
        <w:ind w:right="1213" w:rightChars="379" w:firstLine="614" w:firstLineChars="192"/>
        <w:jc w:val="right"/>
        <w:rPr>
          <w:rFonts w:hint="eastAsia" w:ascii="仿宋_GB2312" w:hAnsi="仿宋_GB2312" w:cs="仿宋_GB2312"/>
          <w:szCs w:val="32"/>
        </w:rPr>
      </w:pPr>
    </w:p>
    <w:p>
      <w:pPr>
        <w:spacing w:line="500" w:lineRule="exact"/>
        <w:ind w:right="1213" w:rightChars="379" w:firstLine="614" w:firstLineChars="192"/>
        <w:jc w:val="right"/>
        <w:rPr>
          <w:rFonts w:ascii="仿宋_GB2312" w:hAnsi="仿宋_GB2312" w:cs="仿宋_GB2312"/>
          <w:szCs w:val="32"/>
        </w:rPr>
      </w:pPr>
      <w:r>
        <w:rPr>
          <w:rFonts w:hint="eastAsia" w:ascii="仿宋_GB2312" w:hAnsi="仿宋_GB2312" w:cs="仿宋_GB2312"/>
          <w:szCs w:val="32"/>
        </w:rPr>
        <w:t>福建省厦门监狱</w:t>
      </w:r>
    </w:p>
    <w:p>
      <w:pPr>
        <w:spacing w:line="500" w:lineRule="exact"/>
        <w:ind w:right="954" w:rightChars="298"/>
        <w:jc w:val="right"/>
        <w:rPr>
          <w:rFonts w:ascii="仿宋_GB2312" w:hAnsi="仿宋_GB2312" w:cs="仿宋_GB2312"/>
          <w:szCs w:val="32"/>
        </w:rPr>
      </w:pPr>
      <w:r>
        <w:rPr>
          <w:rFonts w:hint="eastAsia" w:ascii="仿宋_GB2312" w:hAnsi="仿宋_GB2312" w:cs="仿宋_GB2312"/>
          <w:szCs w:val="32"/>
        </w:rPr>
        <w:t>2024年</w:t>
      </w:r>
      <w:r>
        <w:rPr>
          <w:rFonts w:hint="eastAsia" w:ascii="仿宋_GB2312" w:hAnsi="仿宋_GB2312" w:cs="仿宋_GB2312"/>
          <w:szCs w:val="32"/>
          <w:lang w:val="en-US" w:eastAsia="zh-CN"/>
        </w:rPr>
        <w:t>6</w:t>
      </w:r>
      <w:r>
        <w:rPr>
          <w:rFonts w:hint="eastAsia" w:ascii="仿宋_GB2312" w:hAnsi="仿宋_GB2312" w:cs="仿宋_GB2312"/>
          <w:szCs w:val="32"/>
        </w:rPr>
        <w:t>月</w:t>
      </w:r>
      <w:r>
        <w:rPr>
          <w:rFonts w:hint="eastAsia" w:ascii="仿宋_GB2312" w:hAnsi="仿宋_GB2312" w:cs="仿宋_GB2312"/>
          <w:szCs w:val="32"/>
          <w:lang w:val="en-US" w:eastAsia="zh-CN"/>
        </w:rPr>
        <w:t>24</w:t>
      </w:r>
      <w:r>
        <w:rPr>
          <w:rFonts w:hint="eastAsia" w:ascii="仿宋_GB2312" w:hAnsi="仿宋_GB2312" w:cs="仿宋_GB2312"/>
          <w:szCs w:val="32"/>
        </w:rPr>
        <w:t>日</w:t>
      </w:r>
    </w:p>
    <w:p>
      <w:pPr>
        <w:jc w:val="center"/>
        <w:rPr>
          <w:rFonts w:hint="eastAsia" w:ascii="宋体" w:hAnsi="宋体"/>
          <w:b/>
          <w:sz w:val="44"/>
          <w:szCs w:val="44"/>
        </w:rPr>
      </w:pPr>
    </w:p>
    <w:p>
      <w:pPr>
        <w:jc w:val="center"/>
        <w:rPr>
          <w:rFonts w:hint="eastAsia" w:ascii="宋体" w:hAnsi="宋体"/>
          <w:b/>
          <w:sz w:val="44"/>
          <w:szCs w:val="44"/>
        </w:rPr>
      </w:pPr>
    </w:p>
    <w:p>
      <w:pPr>
        <w:jc w:val="center"/>
        <w:rPr>
          <w:rFonts w:hint="eastAsia" w:ascii="宋体" w:hAnsi="宋体"/>
          <w:b/>
          <w:sz w:val="44"/>
          <w:szCs w:val="44"/>
        </w:rPr>
      </w:pPr>
    </w:p>
    <w:p>
      <w:pPr>
        <w:jc w:val="center"/>
        <w:rPr>
          <w:rFonts w:hint="eastAsia" w:ascii="宋体" w:hAnsi="宋体"/>
          <w:b/>
          <w:sz w:val="44"/>
          <w:szCs w:val="44"/>
        </w:rPr>
      </w:pPr>
    </w:p>
    <w:p>
      <w:pPr>
        <w:rPr>
          <w:sz w:val="24"/>
          <w:szCs w:val="24"/>
        </w:rPr>
      </w:pPr>
    </w:p>
    <w:sectPr>
      <w:headerReference r:id="rId3" w:type="default"/>
      <w:footerReference r:id="rId4" w:type="default"/>
      <w:type w:val="continuous"/>
      <w:pgSz w:w="11907" w:h="16840"/>
      <w:pgMar w:top="1871" w:right="1304" w:bottom="1871" w:left="1588" w:header="1588" w:footer="1021" w:gutter="0"/>
      <w:cols w:space="720" w:num="1"/>
      <w:docGrid w:type="lines" w:linePitch="595" w:charSpace="-65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大标宋简体">
    <w:altName w:val="微软雅黑"/>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6"/>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1"/>
  <w:bordersDoNotSurroundHeader w:val="1"/>
  <w:bordersDoNotSurroundFooter w:val="1"/>
  <w:documentProtection w:enforcement="0"/>
  <w:defaultTabStop w:val="425"/>
  <w:hyphenationZone w:val="360"/>
  <w:drawingGridHorizontalSpacing w:val="144"/>
  <w:drawingGridVerticalSpacing w:val="595"/>
  <w:displayHorizontalDrawingGridEvery w:val="2"/>
  <w:displayVerticalDrawingGridEvery w:val="1"/>
  <w:characterSpacingControl w:val="compressPunctuation"/>
  <w:hdrShapeDefaults>
    <o:shapelayout v:ext="edit">
      <o:idmap v:ext="edit" data="4"/>
    </o:shapelayout>
  </w:hdrShapeDefaults>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A15A46"/>
    <w:rsid w:val="00041DE2"/>
    <w:rsid w:val="00045430"/>
    <w:rsid w:val="000456EC"/>
    <w:rsid w:val="00054663"/>
    <w:rsid w:val="000F2E97"/>
    <w:rsid w:val="0010362F"/>
    <w:rsid w:val="00105EFC"/>
    <w:rsid w:val="0011578D"/>
    <w:rsid w:val="0012283A"/>
    <w:rsid w:val="00135037"/>
    <w:rsid w:val="00177A5E"/>
    <w:rsid w:val="00185013"/>
    <w:rsid w:val="00186204"/>
    <w:rsid w:val="0019575E"/>
    <w:rsid w:val="001A652A"/>
    <w:rsid w:val="002046FE"/>
    <w:rsid w:val="00204BFC"/>
    <w:rsid w:val="00226386"/>
    <w:rsid w:val="00242EA3"/>
    <w:rsid w:val="0026392D"/>
    <w:rsid w:val="00276670"/>
    <w:rsid w:val="00285852"/>
    <w:rsid w:val="002A7CC6"/>
    <w:rsid w:val="002B1808"/>
    <w:rsid w:val="002D62B6"/>
    <w:rsid w:val="002E623A"/>
    <w:rsid w:val="002F0218"/>
    <w:rsid w:val="002F64A1"/>
    <w:rsid w:val="00303709"/>
    <w:rsid w:val="00305A69"/>
    <w:rsid w:val="00307283"/>
    <w:rsid w:val="003170C0"/>
    <w:rsid w:val="00354BF0"/>
    <w:rsid w:val="00381351"/>
    <w:rsid w:val="00397967"/>
    <w:rsid w:val="003B4BB0"/>
    <w:rsid w:val="003B668B"/>
    <w:rsid w:val="003E3E45"/>
    <w:rsid w:val="003E5147"/>
    <w:rsid w:val="003F0AF0"/>
    <w:rsid w:val="00417E6A"/>
    <w:rsid w:val="004266ED"/>
    <w:rsid w:val="0044188F"/>
    <w:rsid w:val="00447D4F"/>
    <w:rsid w:val="00452AE8"/>
    <w:rsid w:val="00465B20"/>
    <w:rsid w:val="00465F86"/>
    <w:rsid w:val="0046600F"/>
    <w:rsid w:val="004666D2"/>
    <w:rsid w:val="0047005C"/>
    <w:rsid w:val="00470316"/>
    <w:rsid w:val="004711FD"/>
    <w:rsid w:val="004A04AF"/>
    <w:rsid w:val="004C0F4B"/>
    <w:rsid w:val="004D7E73"/>
    <w:rsid w:val="004E2FEF"/>
    <w:rsid w:val="004F6715"/>
    <w:rsid w:val="00533636"/>
    <w:rsid w:val="00535A5D"/>
    <w:rsid w:val="00540A30"/>
    <w:rsid w:val="005662D1"/>
    <w:rsid w:val="005B0813"/>
    <w:rsid w:val="005B3E19"/>
    <w:rsid w:val="005B6FCF"/>
    <w:rsid w:val="005C5A63"/>
    <w:rsid w:val="005E4DD4"/>
    <w:rsid w:val="005E723C"/>
    <w:rsid w:val="00611F1A"/>
    <w:rsid w:val="00633CC7"/>
    <w:rsid w:val="00642805"/>
    <w:rsid w:val="00643605"/>
    <w:rsid w:val="006D361A"/>
    <w:rsid w:val="006F0A55"/>
    <w:rsid w:val="006F1D36"/>
    <w:rsid w:val="00703866"/>
    <w:rsid w:val="007318C1"/>
    <w:rsid w:val="007416CB"/>
    <w:rsid w:val="00744A11"/>
    <w:rsid w:val="00776A17"/>
    <w:rsid w:val="007824E9"/>
    <w:rsid w:val="00782A38"/>
    <w:rsid w:val="007869AE"/>
    <w:rsid w:val="00787751"/>
    <w:rsid w:val="007B2352"/>
    <w:rsid w:val="007B3F4A"/>
    <w:rsid w:val="007B733E"/>
    <w:rsid w:val="007F25CC"/>
    <w:rsid w:val="007F7923"/>
    <w:rsid w:val="008138C4"/>
    <w:rsid w:val="00827596"/>
    <w:rsid w:val="00834658"/>
    <w:rsid w:val="008477E9"/>
    <w:rsid w:val="008619E0"/>
    <w:rsid w:val="00882590"/>
    <w:rsid w:val="008B3DFE"/>
    <w:rsid w:val="008E6CAA"/>
    <w:rsid w:val="009179EA"/>
    <w:rsid w:val="00920A7B"/>
    <w:rsid w:val="009337AA"/>
    <w:rsid w:val="00947590"/>
    <w:rsid w:val="00962D0F"/>
    <w:rsid w:val="0096308E"/>
    <w:rsid w:val="00964D9A"/>
    <w:rsid w:val="00974A7B"/>
    <w:rsid w:val="009C4E0A"/>
    <w:rsid w:val="009E4A2A"/>
    <w:rsid w:val="00A031C8"/>
    <w:rsid w:val="00A454FC"/>
    <w:rsid w:val="00A50B37"/>
    <w:rsid w:val="00A53292"/>
    <w:rsid w:val="00A727B4"/>
    <w:rsid w:val="00A92506"/>
    <w:rsid w:val="00A92F97"/>
    <w:rsid w:val="00AB001F"/>
    <w:rsid w:val="00AC58C7"/>
    <w:rsid w:val="00AD510B"/>
    <w:rsid w:val="00AD7D8D"/>
    <w:rsid w:val="00AE57BB"/>
    <w:rsid w:val="00AF38F2"/>
    <w:rsid w:val="00B05402"/>
    <w:rsid w:val="00B12020"/>
    <w:rsid w:val="00B144C9"/>
    <w:rsid w:val="00B31C89"/>
    <w:rsid w:val="00B41DD2"/>
    <w:rsid w:val="00B842C0"/>
    <w:rsid w:val="00BA17B0"/>
    <w:rsid w:val="00BB1D6D"/>
    <w:rsid w:val="00BC4573"/>
    <w:rsid w:val="00BD1BAF"/>
    <w:rsid w:val="00BF6E76"/>
    <w:rsid w:val="00C039AF"/>
    <w:rsid w:val="00C05EE0"/>
    <w:rsid w:val="00C07132"/>
    <w:rsid w:val="00C2074B"/>
    <w:rsid w:val="00C319B6"/>
    <w:rsid w:val="00C3597D"/>
    <w:rsid w:val="00C36201"/>
    <w:rsid w:val="00C54832"/>
    <w:rsid w:val="00C71865"/>
    <w:rsid w:val="00C74642"/>
    <w:rsid w:val="00C83AF2"/>
    <w:rsid w:val="00C84A73"/>
    <w:rsid w:val="00CB14CA"/>
    <w:rsid w:val="00CE2887"/>
    <w:rsid w:val="00D03882"/>
    <w:rsid w:val="00D358B6"/>
    <w:rsid w:val="00D642FC"/>
    <w:rsid w:val="00D77FC5"/>
    <w:rsid w:val="00D90E1A"/>
    <w:rsid w:val="00D9101D"/>
    <w:rsid w:val="00DA1D79"/>
    <w:rsid w:val="00DB4C67"/>
    <w:rsid w:val="00DC0361"/>
    <w:rsid w:val="00DC6627"/>
    <w:rsid w:val="00DD3DD4"/>
    <w:rsid w:val="00DD4D2C"/>
    <w:rsid w:val="00DE236E"/>
    <w:rsid w:val="00E34700"/>
    <w:rsid w:val="00E643BC"/>
    <w:rsid w:val="00EA6F73"/>
    <w:rsid w:val="00ED05E5"/>
    <w:rsid w:val="00EF26A6"/>
    <w:rsid w:val="00F35C6D"/>
    <w:rsid w:val="00F36D46"/>
    <w:rsid w:val="00F44D79"/>
    <w:rsid w:val="00F7188F"/>
    <w:rsid w:val="00F85D6B"/>
    <w:rsid w:val="00F86FF0"/>
    <w:rsid w:val="00FB3B4D"/>
    <w:rsid w:val="00FD18AC"/>
    <w:rsid w:val="00FF6D21"/>
    <w:rsid w:val="010212D3"/>
    <w:rsid w:val="04947481"/>
    <w:rsid w:val="05031857"/>
    <w:rsid w:val="08842FFE"/>
    <w:rsid w:val="0B0E7E70"/>
    <w:rsid w:val="0C081499"/>
    <w:rsid w:val="0DD146F3"/>
    <w:rsid w:val="105459B2"/>
    <w:rsid w:val="17C67BCF"/>
    <w:rsid w:val="1D813D03"/>
    <w:rsid w:val="1E101ADE"/>
    <w:rsid w:val="264A4F8F"/>
    <w:rsid w:val="266A70CB"/>
    <w:rsid w:val="288973D9"/>
    <w:rsid w:val="2C91644C"/>
    <w:rsid w:val="2CCF5F54"/>
    <w:rsid w:val="2E241C4D"/>
    <w:rsid w:val="32112D45"/>
    <w:rsid w:val="32AC3AD3"/>
    <w:rsid w:val="35317E39"/>
    <w:rsid w:val="3A46238F"/>
    <w:rsid w:val="3D5868FB"/>
    <w:rsid w:val="3E7F1EBC"/>
    <w:rsid w:val="40094FBB"/>
    <w:rsid w:val="441B567C"/>
    <w:rsid w:val="463660D0"/>
    <w:rsid w:val="46591125"/>
    <w:rsid w:val="49E21542"/>
    <w:rsid w:val="4B725619"/>
    <w:rsid w:val="4CDA310C"/>
    <w:rsid w:val="58641705"/>
    <w:rsid w:val="5CB8517D"/>
    <w:rsid w:val="5D423C53"/>
    <w:rsid w:val="5EA15A46"/>
    <w:rsid w:val="663F671B"/>
    <w:rsid w:val="6A302052"/>
    <w:rsid w:val="6D4A7888"/>
    <w:rsid w:val="706B694B"/>
    <w:rsid w:val="70706C59"/>
    <w:rsid w:val="740B34BA"/>
    <w:rsid w:val="7D6808ED"/>
    <w:rsid w:val="7F613BF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lang w:val="en-US" w:eastAsia="zh-CN" w:bidi="ar-SA"/>
    </w:rPr>
  </w:style>
  <w:style w:type="character" w:default="1" w:styleId="10">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624"/>
    </w:pPr>
  </w:style>
  <w:style w:type="paragraph" w:styleId="3">
    <w:name w:val="annotation text"/>
    <w:basedOn w:val="1"/>
    <w:link w:val="13"/>
    <w:uiPriority w:val="0"/>
    <w:pPr>
      <w:jc w:val="left"/>
    </w:pPr>
    <w:rPr>
      <w:rFonts w:ascii="Times New Roman" w:hAnsi="Times New Roman" w:cs="Times New Roman"/>
    </w:rPr>
  </w:style>
  <w:style w:type="paragraph" w:styleId="4">
    <w:name w:val="Salutation"/>
    <w:basedOn w:val="1"/>
    <w:next w:val="1"/>
    <w:link w:val="14"/>
    <w:qFormat/>
    <w:uiPriority w:val="99"/>
    <w:rPr>
      <w:rFonts w:ascii="Calibri" w:hAnsi="Calibri" w:cs="Times New Roman"/>
    </w:rPr>
  </w:style>
  <w:style w:type="paragraph" w:styleId="5">
    <w:name w:val="Balloon Text"/>
    <w:basedOn w:val="1"/>
    <w:link w:val="15"/>
    <w:uiPriority w:val="0"/>
    <w:rPr>
      <w:sz w:val="18"/>
      <w:szCs w:val="18"/>
    </w:rPr>
  </w:style>
  <w:style w:type="paragraph" w:styleId="6">
    <w:name w:val="footer"/>
    <w:basedOn w:val="1"/>
    <w:link w:val="16"/>
    <w:qFormat/>
    <w:uiPriority w:val="0"/>
    <w:pPr>
      <w:tabs>
        <w:tab w:val="center" w:pos="4153"/>
        <w:tab w:val="right" w:pos="8306"/>
      </w:tabs>
      <w:snapToGrid w:val="0"/>
      <w:jc w:val="left"/>
    </w:pPr>
    <w:rPr>
      <w:sz w:val="18"/>
      <w:szCs w:val="18"/>
    </w:rPr>
  </w:style>
  <w:style w:type="paragraph" w:styleId="7">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qFormat/>
    <w:uiPriority w:val="0"/>
  </w:style>
  <w:style w:type="character" w:styleId="12">
    <w:name w:val="annotation reference"/>
    <w:basedOn w:val="10"/>
    <w:qFormat/>
    <w:uiPriority w:val="0"/>
    <w:rPr>
      <w:sz w:val="21"/>
      <w:szCs w:val="21"/>
    </w:rPr>
  </w:style>
  <w:style w:type="character" w:customStyle="1" w:styleId="13">
    <w:name w:val="批注文字 Char"/>
    <w:basedOn w:val="10"/>
    <w:link w:val="3"/>
    <w:qFormat/>
    <w:uiPriority w:val="0"/>
    <w:rPr>
      <w:rFonts w:ascii="Times New Roman" w:hAnsi="Times New Roman" w:eastAsia="仿宋_GB2312" w:cs="Times New Roman"/>
      <w:kern w:val="32"/>
      <w:sz w:val="32"/>
    </w:rPr>
  </w:style>
  <w:style w:type="character" w:customStyle="1" w:styleId="14">
    <w:name w:val="称呼 Char"/>
    <w:basedOn w:val="10"/>
    <w:link w:val="4"/>
    <w:qFormat/>
    <w:uiPriority w:val="99"/>
    <w:rPr>
      <w:rFonts w:ascii="Calibri" w:hAnsi="Calibri" w:eastAsia="仿宋_GB2312" w:cs="Times New Roman"/>
      <w:kern w:val="32"/>
      <w:sz w:val="32"/>
    </w:rPr>
  </w:style>
  <w:style w:type="character" w:customStyle="1" w:styleId="15">
    <w:name w:val="批注框文本 Char"/>
    <w:basedOn w:val="10"/>
    <w:link w:val="5"/>
    <w:qFormat/>
    <w:uiPriority w:val="0"/>
    <w:rPr>
      <w:rFonts w:eastAsia="仿宋_GB2312"/>
      <w:kern w:val="32"/>
      <w:sz w:val="18"/>
      <w:szCs w:val="18"/>
    </w:rPr>
  </w:style>
  <w:style w:type="character" w:customStyle="1" w:styleId="16">
    <w:name w:val="页脚 Char"/>
    <w:link w:val="6"/>
    <w:qFormat/>
    <w:uiPriority w:val="0"/>
    <w:rPr>
      <w:rFonts w:eastAsia="仿宋_GB2312"/>
      <w:kern w:val="32"/>
      <w:sz w:val="18"/>
      <w:szCs w:val="18"/>
    </w:rPr>
  </w:style>
  <w:style w:type="character" w:customStyle="1" w:styleId="17">
    <w:name w:val="页眉 Char"/>
    <w:link w:val="7"/>
    <w:qFormat/>
    <w:uiPriority w:val="0"/>
    <w:rPr>
      <w:rFonts w:eastAsia="仿宋_GB2312"/>
      <w:kern w:val="32"/>
      <w:sz w:val="18"/>
      <w:szCs w:val="18"/>
    </w:rPr>
  </w:style>
  <w:style w:type="paragraph" w:customStyle="1" w:styleId="18">
    <w:name w:val="大标题"/>
    <w:basedOn w:val="1"/>
    <w:qFormat/>
    <w:uiPriority w:val="0"/>
    <w:pPr>
      <w:snapToGrid w:val="0"/>
      <w:jc w:val="center"/>
    </w:pPr>
    <w:rPr>
      <w:rFonts w:eastAsia="方正大标宋简体"/>
      <w:sz w:val="44"/>
    </w:rPr>
  </w:style>
  <w:style w:type="paragraph" w:customStyle="1" w:styleId="19">
    <w:name w:val="小标题"/>
    <w:basedOn w:val="1"/>
    <w:qFormat/>
    <w:uiPriority w:val="0"/>
    <w:pPr>
      <w:ind w:firstLine="624"/>
    </w:pPr>
    <w:rPr>
      <w:rFonts w:eastAsia="黑体"/>
    </w:rPr>
  </w:style>
  <w:style w:type="paragraph" w:customStyle="1" w:styleId="20">
    <w:name w:val="小小标题"/>
    <w:basedOn w:val="1"/>
    <w:qFormat/>
    <w:uiPriority w:val="0"/>
    <w:pPr>
      <w:ind w:firstLine="624"/>
    </w:pPr>
    <w:rPr>
      <w:rFonts w:eastAsia="楷体_GB2312"/>
      <w:b/>
    </w:rPr>
  </w:style>
  <w:style w:type="paragraph" w:customStyle="1" w:styleId="21">
    <w:name w:val="附录图标号"/>
    <w:basedOn w:val="1"/>
    <w:qFormat/>
    <w:uiPriority w:val="99"/>
    <w:pPr>
      <w:keepNext/>
      <w:pageBreakBefore/>
      <w:widowControl/>
      <w:spacing w:line="14" w:lineRule="exact"/>
      <w:ind w:firstLine="363"/>
      <w:jc w:val="center"/>
      <w:outlineLvl w:val="0"/>
    </w:pPr>
    <w:rPr>
      <w:rFonts w:ascii="Times New Roman" w:hAnsi="Times New Roman" w:eastAsia="宋体" w:cs="Times New Roman"/>
      <w:color w:val="FFFFFF"/>
      <w:kern w:val="2"/>
      <w:sz w:val="21"/>
      <w:szCs w:val="24"/>
    </w:rPr>
  </w:style>
  <w:style w:type="paragraph" w:customStyle="1" w:styleId="22">
    <w:name w:val="附录表标号"/>
    <w:basedOn w:val="1"/>
    <w:next w:val="1"/>
    <w:qFormat/>
    <w:uiPriority w:val="99"/>
    <w:pPr>
      <w:tabs>
        <w:tab w:val="left" w:pos="720"/>
      </w:tabs>
      <w:spacing w:line="14" w:lineRule="exact"/>
      <w:ind w:left="811" w:hanging="448"/>
      <w:jc w:val="center"/>
      <w:outlineLvl w:val="0"/>
    </w:pPr>
    <w:rPr>
      <w:rFonts w:ascii="Times New Roman" w:hAnsi="Times New Roman" w:eastAsia="宋体" w:cs="Times New Roman"/>
      <w:color w:val="FFFFFF"/>
      <w:kern w:val="2"/>
      <w:sz w:val="21"/>
      <w:szCs w:val="24"/>
    </w:rPr>
  </w:style>
  <w:style w:type="paragraph" w:styleId="23">
    <w:name w:val="List Paragraph"/>
    <w:basedOn w:val="1"/>
    <w:qFormat/>
    <w:uiPriority w:val="99"/>
    <w:pPr>
      <w:ind w:firstLine="420" w:firstLineChars="200"/>
    </w:pPr>
  </w:style>
  <w:style w:type="paragraph" w:customStyle="1" w:styleId="24">
    <w:name w:val="正文 New"/>
    <w:qFormat/>
    <w:uiPriority w:val="0"/>
    <w:pPr>
      <w:widowControl w:val="0"/>
      <w:spacing w:line="240" w:lineRule="atLeast"/>
      <w:jc w:val="both"/>
    </w:pPr>
    <w:rPr>
      <w:rFonts w:ascii="Times New Roman" w:hAnsi="Times New Roman" w:eastAsia="Times New Roman" w:cs="Times New Roman"/>
      <w:spacing w:val="-6"/>
      <w:kern w:val="2"/>
      <w:sz w:val="32"/>
      <w:lang w:val="en-US" w:eastAsia="zh-CN" w:bidi="ar-SA"/>
    </w:rPr>
  </w:style>
  <w:style w:type="paragraph" w:customStyle="1" w:styleId="25">
    <w:name w:val="列表段落1"/>
    <w:basedOn w:val="1"/>
    <w:qFormat/>
    <w:uiPriority w:val="99"/>
    <w:pPr>
      <w:ind w:firstLine="420" w:firstLineChars="200"/>
    </w:pPr>
    <w:rPr>
      <w:rFonts w:ascii="Times New Roman" w:hAnsi="Times New Roman"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340</Words>
  <Characters>1939</Characters>
  <Lines>16</Lines>
  <Paragraphs>4</Paragraphs>
  <TotalTime>6</TotalTime>
  <ScaleCrop>false</ScaleCrop>
  <LinksUpToDate>false</LinksUpToDate>
  <CharactersWithSpaces>2275</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2024-04-17T12:07:00Z</dcterms:created>
  <dc:creator>admin</dc:creator>
  <cp:lastModifiedBy>周文娟</cp:lastModifiedBy>
  <cp:lastPrinted>2024-06-26T02:46:00Z</cp:lastPrinted>
  <dcterms:modified xsi:type="dcterms:W3CDTF">2024-07-16T01:56:28Z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53710901C19D4E05A299998E22C52E2E</vt:lpwstr>
  </property>
</Properties>
</file>