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800" w:lineRule="exact"/>
        <w:jc w:val="center"/>
        <w:textAlignment w:val="auto"/>
        <w:rPr>
          <w:rFonts w:ascii="方正小标宋简体" w:hAnsi="仿宋" w:eastAsia="方正小标宋简体" w:cs="方正小标宋简体"/>
          <w:sz w:val="44"/>
          <w:szCs w:val="44"/>
        </w:rPr>
      </w:pPr>
      <w:r>
        <w:rPr>
          <w:rFonts w:hint="eastAsia" w:ascii="方正小标宋简体" w:hAnsi="仿宋" w:eastAsia="方正小标宋简体" w:cs="方正小标宋简体"/>
          <w:sz w:val="44"/>
          <w:szCs w:val="44"/>
        </w:rPr>
        <w:t xml:space="preserve">                                                                  福建省厦门监狱</w:t>
      </w:r>
    </w:p>
    <w:p>
      <w:pPr>
        <w:keepNext w:val="0"/>
        <w:keepLines w:val="0"/>
        <w:pageBreakBefore w:val="0"/>
        <w:widowControl w:val="0"/>
        <w:kinsoku/>
        <w:wordWrap/>
        <w:overflowPunct/>
        <w:topLinePunct w:val="0"/>
        <w:autoSpaceDE/>
        <w:autoSpaceDN/>
        <w:bidi w:val="0"/>
        <w:adjustRightInd/>
        <w:snapToGrid w:val="0"/>
        <w:spacing w:line="800" w:lineRule="exact"/>
        <w:jc w:val="center"/>
        <w:textAlignment w:val="auto"/>
        <w:rPr>
          <w:rFonts w:ascii="方正小标宋简体" w:hAnsi="仿宋" w:eastAsia="方正小标宋简体" w:cs="方正小标宋简体"/>
          <w:sz w:val="44"/>
          <w:szCs w:val="44"/>
        </w:rPr>
      </w:pPr>
      <w:r>
        <w:rPr>
          <w:rFonts w:hint="eastAsia" w:ascii="方正小标宋简体" w:hAnsi="仿宋" w:eastAsia="方正小标宋简体" w:cs="方正小标宋简体"/>
          <w:sz w:val="44"/>
          <w:szCs w:val="44"/>
        </w:rPr>
        <w:t>提请减刑建议书</w:t>
      </w:r>
    </w:p>
    <w:p>
      <w:pPr>
        <w:keepNext w:val="0"/>
        <w:keepLines w:val="0"/>
        <w:pageBreakBefore w:val="0"/>
        <w:widowControl w:val="0"/>
        <w:kinsoku/>
        <w:wordWrap/>
        <w:overflowPunct/>
        <w:topLinePunct w:val="0"/>
        <w:autoSpaceDE/>
        <w:autoSpaceDN/>
        <w:bidi w:val="0"/>
        <w:adjustRightInd/>
        <w:snapToGrid/>
        <w:spacing w:line="480" w:lineRule="exact"/>
        <w:jc w:val="right"/>
        <w:textAlignment w:val="auto"/>
        <w:rPr>
          <w:rFonts w:ascii="Times New Roman" w:hAnsi="Times New Roman" w:eastAsia="楷体_GB2312" w:cs="楷体_GB2312"/>
          <w:szCs w:val="32"/>
        </w:rPr>
      </w:pPr>
      <w:r>
        <w:rPr>
          <w:rFonts w:hint="eastAsia" w:ascii="Times New Roman" w:hAnsi="Times New Roman" w:eastAsia="楷体_GB2312" w:cs="楷体_GB2312"/>
          <w:szCs w:val="32"/>
        </w:rPr>
        <w:t>〔2024〕闽厦狱减字第</w:t>
      </w:r>
      <w:r>
        <w:rPr>
          <w:rFonts w:hint="eastAsia" w:ascii="Times New Roman" w:hAnsi="Times New Roman" w:eastAsia="楷体_GB2312" w:cs="楷体_GB2312"/>
          <w:szCs w:val="32"/>
          <w:lang w:val="en-US" w:eastAsia="zh-CN"/>
        </w:rPr>
        <w:t>258</w:t>
      </w:r>
      <w:r>
        <w:rPr>
          <w:rFonts w:hint="eastAsia" w:ascii="Times New Roman" w:hAnsi="Times New Roman" w:eastAsia="楷体_GB2312" w:cs="楷体_GB2312"/>
          <w:szCs w:val="32"/>
        </w:rPr>
        <w:t>号</w:t>
      </w:r>
    </w:p>
    <w:p>
      <w:pPr>
        <w:jc w:val="right"/>
        <w:rPr>
          <w:rFonts w:ascii="Times New Roman" w:hAnsi="Times New Roman" w:eastAsia="楷体_GB2312" w:cs="楷体_GB2312"/>
          <w:szCs w:val="32"/>
        </w:rPr>
      </w:pP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ascii="仿宋_GB2312" w:hAnsi="仿宋"/>
          <w:color w:val="000000" w:themeColor="text1"/>
          <w:szCs w:val="32"/>
        </w:rPr>
      </w:pPr>
      <w:r>
        <w:rPr>
          <w:rFonts w:hint="eastAsia" w:ascii="仿宋_GB2312" w:hAnsi="仿宋"/>
          <w:szCs w:val="32"/>
        </w:rPr>
        <w:t>罪犯陈远林</w:t>
      </w:r>
      <w:r>
        <w:rPr>
          <w:rFonts w:hint="eastAsia" w:ascii="仿宋_GB2312" w:hAnsi="仿宋"/>
          <w:szCs w:val="32"/>
        </w:rPr>
        <w:fldChar w:fldCharType="begin"/>
      </w:r>
      <w:r>
        <w:rPr>
          <w:rFonts w:hint="eastAsia" w:ascii="仿宋_GB2312" w:hAnsi="仿宋"/>
          <w:szCs w:val="32"/>
        </w:rPr>
        <w:instrText xml:space="preserve"> AUTOTEXTLIST  \* MERGEFORMAT </w:instrText>
      </w:r>
      <w:r>
        <w:rPr>
          <w:rFonts w:hint="eastAsia" w:ascii="仿宋_GB2312" w:hAnsi="仿宋"/>
          <w:szCs w:val="32"/>
        </w:rPr>
        <w:fldChar w:fldCharType="end"/>
      </w:r>
      <w:r>
        <w:rPr>
          <w:rFonts w:hint="eastAsia" w:ascii="仿宋_GB2312" w:hAnsi="仿宋"/>
          <w:szCs w:val="32"/>
        </w:rPr>
        <w:t>，男，1968年12月29日出生，汉族，小学文化，户籍所在地</w:t>
      </w:r>
      <w:r>
        <w:rPr>
          <w:rFonts w:hint="eastAsia" w:ascii="仿宋_GB2312" w:hAnsi="仿宋" w:cs="仿宋_GB2312"/>
          <w:szCs w:val="32"/>
        </w:rPr>
        <w:t>贵州省赤水市</w:t>
      </w:r>
      <w:bookmarkStart w:id="0" w:name="_GoBack"/>
      <w:bookmarkEnd w:id="0"/>
      <w:r>
        <w:rPr>
          <w:rFonts w:hint="eastAsia" w:ascii="仿宋_GB2312" w:hAnsi="仿宋"/>
          <w:szCs w:val="32"/>
        </w:rPr>
        <w:t>。</w:t>
      </w:r>
      <w:r>
        <w:rPr>
          <w:rFonts w:hint="eastAsia" w:ascii="仿宋_GB2312" w:hAnsi="仿宋"/>
          <w:color w:val="000000" w:themeColor="text1"/>
          <w:szCs w:val="32"/>
        </w:rPr>
        <w:t>曾于2011年3月22日因犯贩卖毒品罪于被福建省厦门市湖里区人民法院判处拘役五个月，并处罚金人民币一千元，于2011年8月20日刑满释放。系累犯（毒品再犯）。</w:t>
      </w:r>
    </w:p>
    <w:p>
      <w:pPr>
        <w:keepNext w:val="0"/>
        <w:keepLines w:val="0"/>
        <w:pageBreakBefore w:val="0"/>
        <w:kinsoku/>
        <w:overflowPunct/>
        <w:topLinePunct w:val="0"/>
        <w:bidi w:val="0"/>
        <w:snapToGrid/>
        <w:spacing w:line="480" w:lineRule="exact"/>
        <w:ind w:firstLine="640" w:firstLineChars="200"/>
        <w:jc w:val="left"/>
        <w:textAlignment w:val="auto"/>
        <w:rPr>
          <w:rFonts w:ascii="仿宋_GB2312" w:hAnsi="仿宋"/>
          <w:szCs w:val="32"/>
        </w:rPr>
      </w:pPr>
      <w:r>
        <w:rPr>
          <w:rFonts w:hint="eastAsia" w:ascii="仿宋_GB2312" w:hAnsi="仿宋" w:cs="仿宋_GB2312"/>
          <w:szCs w:val="32"/>
        </w:rPr>
        <w:t>福建省厦门市中级人民法院于2012年10月25日作出(2012)厦刑初字第203号刑事判决，以被告人陈远林犯贩卖毒品罪，判处有期徒刑十五年，剥夺政治权利四年，没收个人财产人民币三万元。刑期自2012年4月12日起至2027年4月11日止。2013年2月21日交付福建省厦门监狱执行刑罚。2016年6月8日，福建省厦门市中级人民法院以（2016）闽02刑更448号刑事裁定书，对其减刑十一个月。2018年4月25日，福建省厦门市中级人民法院以（2018）闽02刑更255号刑事裁定书，对其减刑五个月。2020年5月28日，福建省厦门市中级人民法院以（2020）闽02刑更211号刑事裁定书，对其减刑六个月。2022年8月17日，福省厦门市中级人民法院以（2022）闽02刑更548号刑事裁定书，对其减刑六个月，</w:t>
      </w:r>
      <w:r>
        <w:rPr>
          <w:rFonts w:hint="eastAsia" w:ascii="仿宋_GB2312" w:hAnsi="仿宋" w:cs="仿宋_GB2312"/>
          <w:color w:val="000000" w:themeColor="text1"/>
          <w:szCs w:val="32"/>
        </w:rPr>
        <w:t>剥夺政治权利四年不变，</w:t>
      </w:r>
      <w:r>
        <w:rPr>
          <w:rFonts w:hint="eastAsia" w:ascii="仿宋_GB2312" w:hAnsi="仿宋" w:cs="仿宋_GB2312"/>
          <w:szCs w:val="32"/>
        </w:rPr>
        <w:t>2022年8月17日送达</w:t>
      </w:r>
      <w:r>
        <w:rPr>
          <w:rFonts w:hint="eastAsia" w:ascii="仿宋_GB2312" w:hAnsi="仿宋" w:cs="仿宋_GB2312"/>
          <w:szCs w:val="32"/>
          <w:lang w:eastAsia="zh-CN"/>
        </w:rPr>
        <w:t>，</w:t>
      </w:r>
      <w:r>
        <w:rPr>
          <w:rFonts w:hint="eastAsia" w:ascii="仿宋_GB2312" w:hAnsi="仿宋" w:cs="仿宋_GB2312"/>
          <w:szCs w:val="32"/>
        </w:rPr>
        <w:t>现刑期至2024年12月11日止。</w:t>
      </w:r>
      <w:r>
        <w:rPr>
          <w:rFonts w:hint="eastAsia" w:ascii="仿宋_GB2312" w:hAnsi="仿宋"/>
          <w:szCs w:val="32"/>
        </w:rPr>
        <w:t>现属宽管级罪犯。</w:t>
      </w:r>
    </w:p>
    <w:p>
      <w:pPr>
        <w:keepNext w:val="0"/>
        <w:keepLines w:val="0"/>
        <w:pageBreakBefore w:val="0"/>
        <w:kinsoku/>
        <w:overflowPunct/>
        <w:topLinePunct w:val="0"/>
        <w:bidi w:val="0"/>
        <w:snapToGrid/>
        <w:spacing w:line="480" w:lineRule="exact"/>
        <w:ind w:firstLine="640" w:firstLineChars="200"/>
        <w:jc w:val="left"/>
        <w:textAlignment w:val="auto"/>
        <w:rPr>
          <w:rFonts w:ascii="仿宋_GB2312" w:hAnsi="仿宋"/>
          <w:szCs w:val="32"/>
        </w:rPr>
      </w:pPr>
      <w:r>
        <w:rPr>
          <w:rFonts w:hint="eastAsia" w:ascii="仿宋_GB2312" w:hAnsi="仿宋"/>
          <w:szCs w:val="32"/>
        </w:rPr>
        <w:t>该犯自上次减刑以来确有悔改表现，具体事实如下：</w:t>
      </w:r>
    </w:p>
    <w:p>
      <w:pPr>
        <w:pStyle w:val="13"/>
        <w:keepNext w:val="0"/>
        <w:keepLines w:val="0"/>
        <w:pageBreakBefore w:val="0"/>
        <w:kinsoku/>
        <w:overflowPunct/>
        <w:topLinePunct w:val="0"/>
        <w:autoSpaceDE w:val="0"/>
        <w:autoSpaceDN w:val="0"/>
        <w:bidi w:val="0"/>
        <w:adjustRightInd w:val="0"/>
        <w:snapToGrid/>
        <w:spacing w:line="480" w:lineRule="exact"/>
        <w:ind w:firstLine="640"/>
        <w:jc w:val="left"/>
        <w:textAlignment w:val="auto"/>
        <w:rPr>
          <w:rFonts w:ascii="仿宋_GB2312" w:hAnsi="仿宋"/>
          <w:iCs/>
          <w:kern w:val="2"/>
          <w:szCs w:val="32"/>
        </w:rPr>
      </w:pPr>
      <w:r>
        <w:rPr>
          <w:rFonts w:hint="eastAsia" w:ascii="仿宋_GB2312" w:hAnsi="仿宋"/>
          <w:iCs/>
          <w:kern w:val="2"/>
          <w:szCs w:val="32"/>
        </w:rPr>
        <w:t>认罪悔罪：能服从法院判决，自书认罪悔罪书。</w:t>
      </w:r>
    </w:p>
    <w:p>
      <w:pPr>
        <w:pStyle w:val="13"/>
        <w:keepNext w:val="0"/>
        <w:keepLines w:val="0"/>
        <w:pageBreakBefore w:val="0"/>
        <w:kinsoku/>
        <w:overflowPunct/>
        <w:topLinePunct w:val="0"/>
        <w:autoSpaceDE w:val="0"/>
        <w:autoSpaceDN w:val="0"/>
        <w:bidi w:val="0"/>
        <w:adjustRightInd w:val="0"/>
        <w:snapToGrid/>
        <w:spacing w:line="480" w:lineRule="exact"/>
        <w:ind w:firstLine="640"/>
        <w:jc w:val="left"/>
        <w:textAlignment w:val="auto"/>
        <w:rPr>
          <w:rFonts w:ascii="仿宋_GB2312" w:hAnsi="仿宋"/>
          <w:iCs/>
          <w:kern w:val="2"/>
          <w:szCs w:val="32"/>
        </w:rPr>
      </w:pPr>
      <w:r>
        <w:rPr>
          <w:rFonts w:hint="eastAsia" w:ascii="仿宋_GB2312" w:hAnsi="仿宋"/>
          <w:szCs w:val="32"/>
        </w:rPr>
        <w:t>遵守监规</w:t>
      </w:r>
      <w:r>
        <w:rPr>
          <w:rFonts w:hint="eastAsia" w:ascii="仿宋_GB2312" w:hAnsi="仿宋" w:cs="宋体"/>
          <w:szCs w:val="32"/>
          <w:lang w:val="zh-CN"/>
        </w:rPr>
        <w:t>：能遵守法律法规及监规纪律，接受教育改造。</w:t>
      </w:r>
    </w:p>
    <w:p>
      <w:pPr>
        <w:pStyle w:val="13"/>
        <w:keepNext w:val="0"/>
        <w:keepLines w:val="0"/>
        <w:pageBreakBefore w:val="0"/>
        <w:kinsoku/>
        <w:overflowPunct/>
        <w:topLinePunct w:val="0"/>
        <w:autoSpaceDE w:val="0"/>
        <w:autoSpaceDN w:val="0"/>
        <w:bidi w:val="0"/>
        <w:adjustRightInd w:val="0"/>
        <w:snapToGrid/>
        <w:spacing w:line="480" w:lineRule="exact"/>
        <w:ind w:left="640" w:firstLine="0" w:firstLineChars="0"/>
        <w:jc w:val="left"/>
        <w:textAlignment w:val="auto"/>
        <w:rPr>
          <w:rFonts w:ascii="仿宋_GB2312" w:hAnsi="仿宋" w:cs="宋体"/>
          <w:szCs w:val="32"/>
          <w:lang w:val="zh-CN"/>
        </w:rPr>
      </w:pP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13"/>
        <w:keepNext w:val="0"/>
        <w:keepLines w:val="0"/>
        <w:pageBreakBefore w:val="0"/>
        <w:kinsoku/>
        <w:overflowPunct/>
        <w:topLinePunct w:val="0"/>
        <w:autoSpaceDE w:val="0"/>
        <w:autoSpaceDN w:val="0"/>
        <w:bidi w:val="0"/>
        <w:adjustRightInd w:val="0"/>
        <w:snapToGrid/>
        <w:spacing w:line="480" w:lineRule="exact"/>
        <w:ind w:firstLine="640"/>
        <w:jc w:val="left"/>
        <w:textAlignment w:val="auto"/>
        <w:rPr>
          <w:rFonts w:ascii="仿宋_GB2312" w:hAnsi="仿宋" w:cs="宋体"/>
          <w:szCs w:val="32"/>
          <w:lang w:val="zh-CN"/>
        </w:rPr>
      </w:pP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keepNext w:val="0"/>
        <w:keepLines w:val="0"/>
        <w:pageBreakBefore w:val="0"/>
        <w:kinsoku/>
        <w:overflowPunct/>
        <w:topLinePunct w:val="0"/>
        <w:bidi w:val="0"/>
        <w:snapToGrid/>
        <w:spacing w:line="480" w:lineRule="exact"/>
        <w:ind w:firstLine="640" w:firstLineChars="200"/>
        <w:jc w:val="left"/>
        <w:textAlignment w:val="auto"/>
        <w:rPr>
          <w:rFonts w:ascii="仿宋_GB2312" w:hAnsi="仿宋"/>
          <w:szCs w:val="32"/>
        </w:rPr>
      </w:pPr>
      <w:r>
        <w:rPr>
          <w:rFonts w:hint="eastAsia" w:ascii="仿宋_GB2312" w:hAnsi="仿宋" w:cs="宋体"/>
          <w:szCs w:val="32"/>
          <w:lang w:val="zh-CN"/>
        </w:rPr>
        <w:t>奖惩情况：该犯上次评定表扬剩余35分，本轮考核期2022年4月至2024年3月累计获2514分，合计获得2549分，表扬4次；间隔期2022年8月17日至2024年3月，获2014分；</w:t>
      </w:r>
      <w:r>
        <w:rPr>
          <w:rFonts w:hint="eastAsia" w:ascii="仿宋_GB2312" w:hAnsi="仿宋"/>
          <w:szCs w:val="32"/>
        </w:rPr>
        <w:t>无违规扣分。</w:t>
      </w:r>
    </w:p>
    <w:p>
      <w:pPr>
        <w:keepNext w:val="0"/>
        <w:keepLines w:val="0"/>
        <w:pageBreakBefore w:val="0"/>
        <w:kinsoku/>
        <w:overflowPunct/>
        <w:topLinePunct w:val="0"/>
        <w:bidi w:val="0"/>
        <w:snapToGrid/>
        <w:spacing w:line="480" w:lineRule="exact"/>
        <w:ind w:firstLine="640" w:firstLineChars="200"/>
        <w:jc w:val="left"/>
        <w:textAlignment w:val="auto"/>
        <w:rPr>
          <w:rFonts w:ascii="Times New Roman" w:hAnsi="Times New Roman" w:cs="宋体"/>
          <w:color w:val="000000" w:themeColor="text1"/>
          <w:szCs w:val="32"/>
          <w:lang w:val="zh-CN"/>
        </w:rPr>
      </w:pPr>
      <w:r>
        <w:rPr>
          <w:rFonts w:hint="eastAsia" w:ascii="Times New Roman" w:hAnsi="Times New Roman" w:cs="宋体"/>
          <w:color w:val="000000" w:themeColor="text1"/>
          <w:szCs w:val="32"/>
          <w:lang w:val="zh-CN"/>
        </w:rPr>
        <w:t>该犯原判财产性判项</w:t>
      </w:r>
      <w:r>
        <w:rPr>
          <w:rFonts w:hint="eastAsia" w:ascii="仿宋_GB2312" w:hAnsi="仿宋" w:cs="仿宋_GB2312"/>
          <w:color w:val="000000" w:themeColor="text1"/>
          <w:szCs w:val="32"/>
        </w:rPr>
        <w:t>没收个人财产人民币三万元，已于2015年5月25日向福建省厦门市中级人民法院</w:t>
      </w:r>
      <w:r>
        <w:rPr>
          <w:rFonts w:hint="eastAsia" w:ascii="Times New Roman" w:hAnsi="Times New Roman" w:cs="宋体"/>
          <w:color w:val="000000" w:themeColor="text1"/>
          <w:szCs w:val="32"/>
          <w:lang w:val="zh-CN"/>
        </w:rPr>
        <w:t>全部履行完毕。</w:t>
      </w:r>
    </w:p>
    <w:p>
      <w:pPr>
        <w:keepNext w:val="0"/>
        <w:keepLines w:val="0"/>
        <w:pageBreakBefore w:val="0"/>
        <w:kinsoku/>
        <w:overflowPunct/>
        <w:topLinePunct w:val="0"/>
        <w:bidi w:val="0"/>
        <w:snapToGrid/>
        <w:spacing w:line="480" w:lineRule="exact"/>
        <w:ind w:firstLine="640" w:firstLineChars="200"/>
        <w:jc w:val="left"/>
        <w:textAlignment w:val="auto"/>
        <w:rPr>
          <w:rFonts w:ascii="仿宋_GB2312" w:hAnsi="仿宋"/>
          <w:szCs w:val="32"/>
        </w:rPr>
      </w:pPr>
      <w:r>
        <w:rPr>
          <w:rFonts w:hint="eastAsia" w:ascii="仿宋_GB2312" w:cs="仿宋_GB2312"/>
          <w:szCs w:val="32"/>
        </w:rPr>
        <w:t>该犯系累犯，</w:t>
      </w:r>
      <w:r>
        <w:rPr>
          <w:rFonts w:hint="eastAsia" w:ascii="仿宋_GB2312" w:cs="仿宋_GB2312"/>
          <w:szCs w:val="32"/>
          <w:lang w:val="en-US" w:eastAsia="zh-CN"/>
        </w:rPr>
        <w:t>又是</w:t>
      </w:r>
      <w:r>
        <w:rPr>
          <w:rFonts w:hint="eastAsia" w:ascii="仿宋_GB2312" w:cs="仿宋_GB2312"/>
          <w:szCs w:val="32"/>
        </w:rPr>
        <w:t>毒品再犯，属于从严掌握减刑对象，因此提请减刑幅度扣减</w:t>
      </w:r>
      <w:r>
        <w:rPr>
          <w:rFonts w:hint="eastAsia" w:ascii="仿宋_GB2312" w:cs="仿宋_GB2312"/>
          <w:szCs w:val="32"/>
          <w:lang w:val="en-US" w:eastAsia="zh-CN"/>
        </w:rPr>
        <w:t>二</w:t>
      </w:r>
      <w:r>
        <w:rPr>
          <w:rFonts w:hint="eastAsia" w:ascii="仿宋_GB2312" w:cs="仿宋_GB2312"/>
          <w:szCs w:val="32"/>
        </w:rPr>
        <w:t>个月。</w:t>
      </w:r>
    </w:p>
    <w:p>
      <w:pPr>
        <w:keepNext w:val="0"/>
        <w:keepLines w:val="0"/>
        <w:pageBreakBefore w:val="0"/>
        <w:kinsoku/>
        <w:overflowPunct/>
        <w:topLinePunct w:val="0"/>
        <w:bidi w:val="0"/>
        <w:snapToGrid/>
        <w:spacing w:line="480" w:lineRule="exact"/>
        <w:ind w:firstLine="640" w:firstLineChars="200"/>
        <w:jc w:val="left"/>
        <w:textAlignment w:val="auto"/>
        <w:rPr>
          <w:rFonts w:ascii="仿宋_GB2312"/>
          <w:szCs w:val="32"/>
        </w:rPr>
      </w:pPr>
      <w:r>
        <w:rPr>
          <w:rFonts w:hint="eastAsia" w:ascii="仿宋_GB2312"/>
          <w:szCs w:val="32"/>
        </w:rPr>
        <w:t>本案于2024年6月17日至2024年6月21日在狱内公示未收到不同意见。</w:t>
      </w:r>
    </w:p>
    <w:p>
      <w:pPr>
        <w:keepNext w:val="0"/>
        <w:keepLines w:val="0"/>
        <w:pageBreakBefore w:val="0"/>
        <w:kinsoku/>
        <w:overflowPunct/>
        <w:topLinePunct w:val="0"/>
        <w:bidi w:val="0"/>
        <w:snapToGrid/>
        <w:spacing w:line="480" w:lineRule="exact"/>
        <w:ind w:firstLine="640" w:firstLineChars="200"/>
        <w:jc w:val="left"/>
        <w:textAlignment w:val="auto"/>
        <w:rPr>
          <w:rFonts w:ascii="仿宋_GB2312" w:hAnsi="仿宋"/>
          <w:szCs w:val="32"/>
        </w:rPr>
      </w:pPr>
      <w:r>
        <w:rPr>
          <w:rFonts w:hint="eastAsia" w:ascii="仿宋_GB2312"/>
          <w:szCs w:val="32"/>
        </w:rPr>
        <w:t>本案于2024年5月27日至2024年6月12日移送检察机关征求意见</w:t>
      </w:r>
      <w:r>
        <w:rPr>
          <w:rFonts w:hint="eastAsia" w:ascii="仿宋_GB2312"/>
          <w:szCs w:val="32"/>
          <w:lang w:eastAsia="zh-CN"/>
        </w:rPr>
        <w:t>；</w:t>
      </w:r>
      <w:r>
        <w:rPr>
          <w:rFonts w:hint="eastAsia" w:ascii="仿宋_GB2312"/>
          <w:szCs w:val="32"/>
        </w:rPr>
        <w:t>2024年6月14日福建省厦门市人民检察院派员列席监狱减刑假释评审委员会，发表意见情况：无异议。</w:t>
      </w:r>
    </w:p>
    <w:p>
      <w:pPr>
        <w:keepNext w:val="0"/>
        <w:keepLines w:val="0"/>
        <w:pageBreakBefore w:val="0"/>
        <w:kinsoku/>
        <w:overflowPunct/>
        <w:topLinePunct w:val="0"/>
        <w:bidi w:val="0"/>
        <w:snapToGrid/>
        <w:spacing w:line="480" w:lineRule="exact"/>
        <w:ind w:firstLine="640" w:firstLineChars="200"/>
        <w:jc w:val="left"/>
        <w:textAlignment w:val="auto"/>
        <w:rPr>
          <w:rFonts w:ascii="仿宋_GB2312" w:hAnsi="仿宋"/>
          <w:szCs w:val="32"/>
        </w:rPr>
      </w:pPr>
      <w:r>
        <w:rPr>
          <w:rFonts w:hint="eastAsia" w:ascii="仿宋_GB2312" w:hAnsi="仿宋"/>
          <w:szCs w:val="32"/>
        </w:rPr>
        <w:t>因此，依照《中华人民共和国刑法》第七十八条、第七十九条</w:t>
      </w:r>
      <w:r>
        <w:rPr>
          <w:rFonts w:hint="eastAsia" w:ascii="仿宋_GB2312" w:hAnsi="仿宋"/>
          <w:szCs w:val="32"/>
          <w:lang w:eastAsia="zh-CN"/>
        </w:rPr>
        <w:t>，</w:t>
      </w:r>
      <w:r>
        <w:rPr>
          <w:rFonts w:hint="eastAsia" w:ascii="仿宋_GB2312" w:hAnsi="仿宋"/>
          <w:szCs w:val="32"/>
        </w:rPr>
        <w:t>《中华人民共和国刑事诉讼法》第二百七十三条第二款、《中华人民共和国监狱法》第二十九条的规定，建议对罪犯陈远林予以减刑</w:t>
      </w:r>
      <w:r>
        <w:rPr>
          <w:rFonts w:hint="eastAsia" w:ascii="仿宋_GB2312" w:hAnsi="仿宋"/>
          <w:color w:val="000000" w:themeColor="text1"/>
          <w:szCs w:val="32"/>
        </w:rPr>
        <w:t>五个月</w:t>
      </w:r>
      <w:r>
        <w:rPr>
          <w:rFonts w:hint="eastAsia" w:ascii="仿宋_GB2312" w:hAnsi="仿宋"/>
          <w:szCs w:val="32"/>
        </w:rPr>
        <w:t>。特提请你院审理裁定。</w:t>
      </w:r>
    </w:p>
    <w:p>
      <w:pPr>
        <w:pStyle w:val="3"/>
        <w:keepNext w:val="0"/>
        <w:keepLines w:val="0"/>
        <w:pageBreakBefore w:val="0"/>
        <w:kinsoku/>
        <w:overflowPunct/>
        <w:topLinePunct w:val="0"/>
        <w:bidi w:val="0"/>
        <w:snapToGrid/>
        <w:spacing w:line="480" w:lineRule="exact"/>
        <w:ind w:right="-48" w:rightChars="-15" w:firstLine="614" w:firstLineChars="192"/>
        <w:jc w:val="left"/>
        <w:textAlignment w:val="auto"/>
        <w:rPr>
          <w:rFonts w:ascii="仿宋_GB2312" w:hAnsi="仿宋" w:eastAsia="仿宋_GB2312"/>
          <w:sz w:val="32"/>
          <w:szCs w:val="32"/>
        </w:rPr>
      </w:pPr>
      <w:r>
        <w:rPr>
          <w:rFonts w:hint="eastAsia" w:ascii="仿宋_GB2312" w:hAnsi="仿宋" w:eastAsia="仿宋_GB2312"/>
          <w:sz w:val="32"/>
          <w:szCs w:val="32"/>
        </w:rPr>
        <w:t>此致</w:t>
      </w:r>
    </w:p>
    <w:p>
      <w:pPr>
        <w:keepNext w:val="0"/>
        <w:keepLines w:val="0"/>
        <w:pageBreakBefore w:val="0"/>
        <w:kinsoku/>
        <w:overflowPunct/>
        <w:topLinePunct w:val="0"/>
        <w:bidi w:val="0"/>
        <w:snapToGrid/>
        <w:spacing w:line="480" w:lineRule="exact"/>
        <w:ind w:right="-48" w:rightChars="-15"/>
        <w:jc w:val="left"/>
        <w:textAlignment w:val="auto"/>
        <w:rPr>
          <w:rFonts w:ascii="仿宋_GB2312" w:hAnsi="仿宋"/>
          <w:szCs w:val="32"/>
        </w:rPr>
      </w:pPr>
      <w:r>
        <w:rPr>
          <w:rFonts w:hint="eastAsia" w:ascii="仿宋_GB2312" w:hAnsi="仿宋"/>
          <w:szCs w:val="32"/>
        </w:rPr>
        <w:t>福建省厦门市中级人民法院</w:t>
      </w:r>
    </w:p>
    <w:p>
      <w:pPr>
        <w:keepNext w:val="0"/>
        <w:keepLines w:val="0"/>
        <w:pageBreakBefore w:val="0"/>
        <w:kinsoku/>
        <w:overflowPunct/>
        <w:topLinePunct w:val="0"/>
        <w:bidi w:val="0"/>
        <w:snapToGrid/>
        <w:spacing w:line="480" w:lineRule="exact"/>
        <w:ind w:firstLine="640" w:firstLineChars="200"/>
        <w:jc w:val="left"/>
        <w:textAlignment w:val="auto"/>
        <w:rPr>
          <w:rFonts w:ascii="仿宋_GB2312" w:hAnsi="仿宋" w:cs="仿宋_GB2312"/>
          <w:szCs w:val="32"/>
        </w:rPr>
      </w:pPr>
      <w:r>
        <w:rPr>
          <w:rFonts w:hint="eastAsia" w:ascii="仿宋_GB2312" w:hAnsi="仿宋" w:cs="仿宋_GB2312"/>
          <w:szCs w:val="32"/>
        </w:rPr>
        <w:t>附件：⒈罪犯</w:t>
      </w:r>
      <w:r>
        <w:rPr>
          <w:rFonts w:hint="eastAsia" w:ascii="仿宋_GB2312" w:hAnsi="仿宋"/>
          <w:szCs w:val="32"/>
        </w:rPr>
        <w:t>陈远林</w:t>
      </w:r>
      <w:r>
        <w:rPr>
          <w:rFonts w:hint="eastAsia" w:ascii="仿宋_GB2312" w:hAnsi="仿宋" w:cs="仿宋_GB2312"/>
          <w:szCs w:val="32"/>
        </w:rPr>
        <w:t>卷宗6册</w:t>
      </w:r>
    </w:p>
    <w:p>
      <w:pPr>
        <w:keepNext w:val="0"/>
        <w:keepLines w:val="0"/>
        <w:pageBreakBefore w:val="0"/>
        <w:kinsoku/>
        <w:overflowPunct/>
        <w:topLinePunct w:val="0"/>
        <w:bidi w:val="0"/>
        <w:snapToGrid/>
        <w:spacing w:line="480" w:lineRule="exact"/>
        <w:ind w:right="-48" w:rightChars="-15" w:firstLine="1600" w:firstLineChars="500"/>
        <w:jc w:val="left"/>
        <w:textAlignment w:val="auto"/>
        <w:rPr>
          <w:rFonts w:ascii="仿宋_GB2312" w:hAnsi="仿宋" w:cs="仿宋_GB2312"/>
          <w:szCs w:val="32"/>
        </w:rPr>
      </w:pPr>
      <w:r>
        <w:rPr>
          <w:rFonts w:hint="eastAsia" w:ascii="仿宋_GB2312" w:hAnsi="仿宋" w:cs="仿宋_GB2312"/>
          <w:szCs w:val="32"/>
        </w:rPr>
        <w:t>⒉减刑建议书2份</w:t>
      </w:r>
    </w:p>
    <w:p>
      <w:pPr>
        <w:keepNext w:val="0"/>
        <w:keepLines w:val="0"/>
        <w:pageBreakBefore w:val="0"/>
        <w:kinsoku/>
        <w:wordWrap w:val="0"/>
        <w:overflowPunct/>
        <w:topLinePunct w:val="0"/>
        <w:bidi w:val="0"/>
        <w:snapToGrid/>
        <w:spacing w:line="480" w:lineRule="exact"/>
        <w:ind w:right="1213" w:rightChars="379" w:firstLine="614" w:firstLineChars="192"/>
        <w:jc w:val="right"/>
        <w:textAlignment w:val="auto"/>
        <w:rPr>
          <w:rFonts w:hint="eastAsia" w:ascii="仿宋_GB2312" w:hAnsi="仿宋" w:eastAsia="仿宋_GB2312"/>
          <w:szCs w:val="32"/>
          <w:lang w:val="en-US" w:eastAsia="zh-CN"/>
        </w:rPr>
      </w:pPr>
      <w:r>
        <w:rPr>
          <w:rFonts w:hint="eastAsia" w:ascii="仿宋_GB2312" w:hAnsi="仿宋"/>
          <w:szCs w:val="32"/>
        </w:rPr>
        <w:t>福建省厦门监狱</w:t>
      </w:r>
      <w:r>
        <w:rPr>
          <w:rFonts w:hint="eastAsia" w:ascii="仿宋_GB2312" w:hAnsi="仿宋"/>
          <w:szCs w:val="32"/>
          <w:lang w:val="en-US" w:eastAsia="zh-CN"/>
        </w:rPr>
        <w:t xml:space="preserve"> </w:t>
      </w:r>
    </w:p>
    <w:p>
      <w:pPr>
        <w:keepNext w:val="0"/>
        <w:keepLines w:val="0"/>
        <w:pageBreakBefore w:val="0"/>
        <w:kinsoku/>
        <w:overflowPunct/>
        <w:topLinePunct w:val="0"/>
        <w:bidi w:val="0"/>
        <w:snapToGrid/>
        <w:spacing w:line="480" w:lineRule="exact"/>
        <w:ind w:right="1213" w:rightChars="379" w:firstLine="614" w:firstLineChars="192"/>
        <w:jc w:val="right"/>
        <w:textAlignment w:val="auto"/>
        <w:rPr>
          <w:rFonts w:ascii="仿宋" w:hAnsi="仿宋" w:eastAsia="仿宋"/>
          <w:szCs w:val="32"/>
        </w:rPr>
      </w:pPr>
      <w:r>
        <w:rPr>
          <w:rFonts w:hint="eastAsia" w:ascii="仿宋_GB2312" w:hAnsi="仿宋"/>
          <w:szCs w:val="32"/>
        </w:rPr>
        <w:t>2024年6月24日</w:t>
      </w:r>
    </w:p>
    <w:sectPr>
      <w:headerReference r:id="rId3" w:type="default"/>
      <w:footerReference r:id="rId4" w:type="default"/>
      <w:footerReference r:id="rId5" w:type="even"/>
      <w:pgSz w:w="11906" w:h="16838"/>
      <w:pgMar w:top="1871" w:right="1304" w:bottom="1871" w:left="1587" w:header="1587" w:footer="1587"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rPr>
        <w:rStyle w:val="8"/>
        <w:rFonts w:hint="eastAsia"/>
      </w:rPr>
      <w:fldChar w:fldCharType="begin"/>
    </w:r>
    <w:r>
      <w:rPr>
        <w:rStyle w:val="8"/>
        <w:rFonts w:hint="eastAsia"/>
      </w:rPr>
      <w:instrText xml:space="preserve">PAGE  </w:instrText>
    </w:r>
    <w:r>
      <w:rPr>
        <w:rStyle w:val="8"/>
        <w:rFonts w:hint="eastAsia"/>
      </w:rP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1FC9"/>
    <w:rsid w:val="00162291"/>
    <w:rsid w:val="00167ADF"/>
    <w:rsid w:val="00255944"/>
    <w:rsid w:val="00273617"/>
    <w:rsid w:val="0036018D"/>
    <w:rsid w:val="003D00B9"/>
    <w:rsid w:val="0044747D"/>
    <w:rsid w:val="004B144F"/>
    <w:rsid w:val="006A35AC"/>
    <w:rsid w:val="006B1C72"/>
    <w:rsid w:val="00810C69"/>
    <w:rsid w:val="00860104"/>
    <w:rsid w:val="008B7CC8"/>
    <w:rsid w:val="009640A5"/>
    <w:rsid w:val="00B07BF1"/>
    <w:rsid w:val="00C2509A"/>
    <w:rsid w:val="00CB4A0E"/>
    <w:rsid w:val="00D20BCE"/>
    <w:rsid w:val="00F21516"/>
    <w:rsid w:val="00F21FC9"/>
    <w:rsid w:val="00F81265"/>
    <w:rsid w:val="00FD464C"/>
    <w:rsid w:val="1E0E2B23"/>
    <w:rsid w:val="6406224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szCs w:val="20"/>
      <w:lang w:val="en-US" w:eastAsia="zh-CN" w:bidi="ar-SA"/>
    </w:rPr>
  </w:style>
  <w:style w:type="paragraph" w:styleId="2">
    <w:name w:val="heading 1"/>
    <w:basedOn w:val="1"/>
    <w:next w:val="1"/>
    <w:link w:val="12"/>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Salutation"/>
    <w:basedOn w:val="1"/>
    <w:next w:val="1"/>
    <w:link w:val="11"/>
    <w:qFormat/>
    <w:uiPriority w:val="0"/>
    <w:rPr>
      <w:rFonts w:asciiTheme="minorHAnsi" w:hAnsiTheme="minorHAnsi" w:eastAsiaTheme="minorEastAsia" w:cstheme="minorBidi"/>
      <w:kern w:val="2"/>
      <w:sz w:val="21"/>
      <w:szCs w:val="22"/>
    </w:rPr>
  </w:style>
  <w:style w:type="paragraph" w:styleId="4">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kern w:val="2"/>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character" w:styleId="8">
    <w:name w:val="page number"/>
    <w:basedOn w:val="7"/>
    <w:semiHidden/>
    <w:unhideWhenUsed/>
    <w:uiPriority w:val="99"/>
  </w:style>
  <w:style w:type="character" w:customStyle="1" w:styleId="9">
    <w:name w:val="页眉 Char"/>
    <w:basedOn w:val="7"/>
    <w:link w:val="5"/>
    <w:qFormat/>
    <w:uiPriority w:val="99"/>
    <w:rPr>
      <w:sz w:val="18"/>
      <w:szCs w:val="18"/>
    </w:rPr>
  </w:style>
  <w:style w:type="character" w:customStyle="1" w:styleId="10">
    <w:name w:val="页脚 Char"/>
    <w:basedOn w:val="7"/>
    <w:link w:val="4"/>
    <w:qFormat/>
    <w:uiPriority w:val="99"/>
    <w:rPr>
      <w:sz w:val="18"/>
      <w:szCs w:val="18"/>
    </w:rPr>
  </w:style>
  <w:style w:type="character" w:customStyle="1" w:styleId="11">
    <w:name w:val="称呼 Char"/>
    <w:basedOn w:val="7"/>
    <w:link w:val="3"/>
    <w:qFormat/>
    <w:uiPriority w:val="0"/>
    <w:rPr>
      <w:rFonts w:ascii="Calibri" w:hAnsi="Calibri" w:eastAsia="仿宋_GB2312" w:cs="Times New Roman"/>
      <w:kern w:val="32"/>
      <w:sz w:val="32"/>
      <w:szCs w:val="20"/>
    </w:rPr>
  </w:style>
  <w:style w:type="character" w:customStyle="1" w:styleId="12">
    <w:name w:val="标题 1 Char"/>
    <w:basedOn w:val="7"/>
    <w:link w:val="2"/>
    <w:uiPriority w:val="9"/>
    <w:rPr>
      <w:b/>
      <w:bCs/>
      <w:kern w:val="44"/>
      <w:sz w:val="44"/>
      <w:szCs w:val="44"/>
    </w:rPr>
  </w:style>
  <w:style w:type="paragraph" w:customStyle="1" w:styleId="13">
    <w:name w:val="列表段落1"/>
    <w:basedOn w:val="1"/>
    <w:qFormat/>
    <w:uiPriority w:val="99"/>
    <w:pPr>
      <w:ind w:firstLine="420" w:firstLineChars="200"/>
    </w:pPr>
    <w:rPr>
      <w:rFonts w:ascii="Times New Roman" w:hAnsi="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Organization</Company>
  <Pages>3</Pages>
  <Words>203</Words>
  <Characters>1163</Characters>
  <Lines>9</Lines>
  <Paragraphs>2</Paragraphs>
  <TotalTime>63</TotalTime>
  <ScaleCrop>false</ScaleCrop>
  <LinksUpToDate>false</LinksUpToDate>
  <CharactersWithSpaces>1364</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2024-04-22T07:54:00Z</dcterms:created>
  <dc:creator>Windows 用户</dc:creator>
  <cp:lastModifiedBy>周文娟</cp:lastModifiedBy>
  <dcterms:modified xsi:type="dcterms:W3CDTF">2024-06-26T10:43:10Z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2363A333183B4E4ABD4A2E97C78850F9</vt:lpwstr>
  </property>
</Properties>
</file>