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hAnsi="楷体" w:eastAsia="楷体_GB2312" w:cs="楷体_GB2312"/>
          <w:szCs w:val="32"/>
        </w:rPr>
        <w:t>〔2024〕闽厦狱减字第</w:t>
      </w:r>
      <w:r>
        <w:rPr>
          <w:rFonts w:hint="eastAsia" w:ascii="楷体_GB2312" w:hAnsi="楷体" w:eastAsia="楷体_GB2312" w:cs="楷体_GB2312"/>
          <w:szCs w:val="32"/>
          <w:lang w:val="en-US" w:eastAsia="zh-CN"/>
        </w:rPr>
        <w:t>223</w:t>
      </w:r>
      <w:r>
        <w:rPr>
          <w:rFonts w:hint="eastAsia" w:ascii="楷体_GB2312" w:hAnsi="楷体" w:eastAsia="楷体_GB2312" w:cs="楷体_GB2312"/>
          <w:szCs w:val="32"/>
        </w:rPr>
        <w:t>号</w:t>
      </w:r>
    </w:p>
    <w:p>
      <w:pPr>
        <w:spacing w:line="620" w:lineRule="exact"/>
        <w:ind w:right="-48" w:rightChars="-15"/>
        <w:jc w:val="left"/>
        <w:rPr>
          <w:rFonts w:ascii="Times New Roman" w:hAnsi="Times New Roman"/>
          <w:b/>
          <w:bCs/>
          <w:sz w:val="28"/>
        </w:rPr>
      </w:pPr>
    </w:p>
    <w:p>
      <w:pPr>
        <w:spacing w:line="50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罪犯陈隆刚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ascii="仿宋_GB2312"/>
          <w:szCs w:val="32"/>
        </w:rPr>
        <w:fldChar w:fldCharType="separate"/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，男，1985年10月3日出生，汉族，初中文化，户籍所在地重庆市南川区</w:t>
      </w:r>
      <w:bookmarkStart w:id="0" w:name="_GoBack"/>
      <w:bookmarkEnd w:id="0"/>
      <w:r>
        <w:rPr>
          <w:rFonts w:hint="eastAsia" w:ascii="仿宋_GB2312"/>
          <w:szCs w:val="32"/>
        </w:rPr>
        <w:t>。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市同安区人民法院于2017年4月21日作出(2016)闽0212刑初614号刑事判决，以被告人陈隆刚犯运输毒品罪，判处有期徒刑十三年六个月，并处罚金人民币五万元；犯非法持有毒品罪，判处有期徒刑八个月，并处罚金人民币五千元。数罪并罚，决定执行有期徒刑十三年八个月，并处罚金人民币五万五千元。该犯及同案犯不服，提出上诉。福建省厦门市中级人民法院于2017年10月31日作出（2017）闽02刑终371号刑事</w:t>
      </w:r>
      <w:r>
        <w:rPr>
          <w:rFonts w:hint="eastAsia" w:ascii="仿宋_GB2312"/>
          <w:szCs w:val="32"/>
          <w:lang w:val="en-US" w:eastAsia="zh-CN"/>
        </w:rPr>
        <w:t>裁定</w:t>
      </w:r>
      <w:r>
        <w:rPr>
          <w:rFonts w:hint="eastAsia" w:ascii="仿宋_GB2312"/>
          <w:szCs w:val="32"/>
        </w:rPr>
        <w:t>书裁定</w:t>
      </w:r>
      <w:r>
        <w:rPr>
          <w:rFonts w:hint="eastAsia" w:ascii="仿宋_GB2312"/>
          <w:szCs w:val="32"/>
          <w:lang w:eastAsia="zh-CN"/>
        </w:rPr>
        <w:t>：</w:t>
      </w:r>
      <w:r>
        <w:rPr>
          <w:rFonts w:hint="eastAsia" w:ascii="仿宋_GB2312"/>
          <w:szCs w:val="32"/>
        </w:rPr>
        <w:t>驳回上诉，维持原判。刑期自2016年7月2日起至2030年3月1日止。2017年11月21日交付福建省厦门监狱执行刑罚。2020年7月29日，福建省厦门市中级人民法院作出（2020）闽02刑更491号刑事裁定书，对其减刑九个月。2022年8月17日，福建省厦门市中级人民法院作出（2022）闽02刑更508号刑事裁定书，对其减刑八个月,2022年8月17日</w:t>
      </w:r>
      <w:r>
        <w:rPr>
          <w:rFonts w:hint="eastAsia" w:ascii="仿宋_GB2312" w:hAnsi="仿宋_GB2312" w:cs="仿宋_GB2312"/>
          <w:szCs w:val="32"/>
        </w:rPr>
        <w:t>送达</w:t>
      </w:r>
      <w:r>
        <w:rPr>
          <w:rFonts w:hint="eastAsia" w:ascii="仿宋_GB2312"/>
          <w:szCs w:val="32"/>
        </w:rPr>
        <w:t>，现刑期至2028年10月1日止。属</w:t>
      </w:r>
      <w:r>
        <w:rPr>
          <w:rFonts w:hint="eastAsia" w:ascii="仿宋_GB2312"/>
          <w:szCs w:val="32"/>
          <w:lang w:eastAsia="zh-CN"/>
        </w:rPr>
        <w:t>宽管</w:t>
      </w:r>
      <w:r>
        <w:rPr>
          <w:rFonts w:hint="eastAsia" w:ascii="仿宋_GB2312"/>
          <w:szCs w:val="32"/>
        </w:rPr>
        <w:t>级罪犯。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25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25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25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25"/>
        <w:spacing w:line="50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25"/>
        <w:spacing w:line="500" w:lineRule="exact"/>
        <w:ind w:firstLine="640"/>
        <w:rPr>
          <w:rFonts w:ascii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/>
          <w:bCs/>
          <w:szCs w:val="32"/>
        </w:rPr>
        <w:t>该犯上次减刑周期剩余330.6分，本轮考核期2022年4月至2024年3月累计获考核分2939.6分，合计获得考核分3270.2分，表扬5个；间隔期2022年8月17日至2024年3月获考核分2305分。考核期内无违规扣分。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该犯原判财产性判项罚金五万五千元，</w:t>
      </w:r>
      <w:r>
        <w:rPr>
          <w:rFonts w:hint="eastAsia" w:ascii="仿宋_GB2312"/>
          <w:szCs w:val="32"/>
          <w:lang w:val="en-US" w:eastAsia="zh-CN"/>
        </w:rPr>
        <w:t>已</w:t>
      </w:r>
      <w:r>
        <w:rPr>
          <w:rFonts w:hint="eastAsia" w:ascii="仿宋_GB2312"/>
          <w:szCs w:val="32"/>
        </w:rPr>
        <w:t>向福建省厦门市同安区人民法院缴纳罚金55000元</w:t>
      </w:r>
      <w:r>
        <w:rPr>
          <w:rFonts w:hint="eastAsia" w:ascii="仿宋_GB2312" w:hAnsi="Times New Roman"/>
          <w:szCs w:val="32"/>
        </w:rPr>
        <w:t>。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本案于2024年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日至2024年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本案于2024年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日至2024年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日移送检察机关征求意见；2024年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14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val="en-US" w:eastAsia="zh-CN"/>
        </w:rPr>
        <w:t>福建省厦门市人民</w:t>
      </w:r>
      <w:r>
        <w:rPr>
          <w:rFonts w:hint="eastAsia" w:ascii="仿宋_GB2312"/>
          <w:szCs w:val="32"/>
        </w:rPr>
        <w:t>检察院派员列席监狱减刑假释评审委员会，</w:t>
      </w:r>
      <w:r>
        <w:rPr>
          <w:rFonts w:hint="eastAsia" w:ascii="仿宋_GB2312"/>
          <w:szCs w:val="32"/>
          <w:u w:val="none"/>
        </w:rPr>
        <w:t>发表意见情况</w:t>
      </w:r>
      <w:r>
        <w:rPr>
          <w:rFonts w:hint="eastAsia" w:ascii="仿宋_GB2312"/>
          <w:szCs w:val="32"/>
          <w:u w:val="none"/>
          <w:lang w:eastAsia="zh-CN"/>
        </w:rPr>
        <w:t>：</w:t>
      </w:r>
      <w:r>
        <w:rPr>
          <w:rFonts w:hint="eastAsia" w:ascii="仿宋_GB2312"/>
          <w:szCs w:val="32"/>
          <w:u w:val="none"/>
          <w:lang w:val="en-US" w:eastAsia="zh-CN"/>
        </w:rPr>
        <w:t>无异议</w:t>
      </w:r>
      <w:r>
        <w:rPr>
          <w:rFonts w:hint="eastAsia" w:ascii="仿宋_GB2312"/>
          <w:szCs w:val="32"/>
        </w:rPr>
        <w:t>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</w:rPr>
        <w:t>《中华人民共和国监狱法》第二十九条</w:t>
      </w:r>
      <w:r>
        <w:rPr>
          <w:rFonts w:hint="eastAsia" w:ascii="仿宋_GB2312" w:hAnsi="仿宋_GB2312" w:cs="仿宋_GB2312"/>
          <w:szCs w:val="32"/>
          <w:lang w:val="en-US" w:eastAsia="zh-CN"/>
        </w:rPr>
        <w:t>之</w:t>
      </w:r>
      <w:r>
        <w:rPr>
          <w:rFonts w:hint="eastAsia" w:ascii="仿宋_GB2312" w:hAnsi="仿宋_GB2312" w:cs="仿宋_GB2312"/>
          <w:szCs w:val="32"/>
        </w:rPr>
        <w:t>规定，建议对罪犯陈隆刚予以减刑八个月。特提请你院审理裁定。</w:t>
      </w:r>
    </w:p>
    <w:p>
      <w:pPr>
        <w:pStyle w:val="4"/>
        <w:spacing w:line="500" w:lineRule="exact"/>
        <w:ind w:right="-48" w:rightChars="-15" w:firstLine="614" w:firstLineChars="192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此致</w:t>
      </w:r>
    </w:p>
    <w:p>
      <w:pPr>
        <w:spacing w:line="500" w:lineRule="exact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福建省厦门市中级人民法院</w:t>
      </w:r>
    </w:p>
    <w:p>
      <w:pPr>
        <w:spacing w:line="50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附件：⒈罪犯陈隆刚卷宗2册</w:t>
      </w:r>
    </w:p>
    <w:p>
      <w:pPr>
        <w:spacing w:line="500" w:lineRule="exact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⒉减刑建议书2份</w:t>
      </w:r>
    </w:p>
    <w:p>
      <w:pPr>
        <w:spacing w:line="500" w:lineRule="exact"/>
        <w:ind w:right="-48" w:rightChars="-15"/>
        <w:rPr>
          <w:rFonts w:ascii="仿宋_GB2312" w:hAnsi="Times New Roman"/>
          <w:szCs w:val="32"/>
        </w:rPr>
      </w:pPr>
    </w:p>
    <w:p>
      <w:pPr>
        <w:tabs>
          <w:tab w:val="left" w:pos="8063"/>
        </w:tabs>
        <w:wordWrap w:val="0"/>
        <w:spacing w:line="500" w:lineRule="exact"/>
        <w:ind w:right="954" w:rightChars="298" w:firstLine="614" w:firstLineChars="192"/>
        <w:jc w:val="right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cs="仿宋_GB2312"/>
          <w:szCs w:val="32"/>
        </w:rPr>
        <w:t>福建省厦门监狱</w:t>
      </w:r>
    </w:p>
    <w:p>
      <w:pPr>
        <w:wordWrap w:val="0"/>
        <w:spacing w:line="500" w:lineRule="exact"/>
        <w:ind w:right="653" w:rightChars="204"/>
        <w:jc w:val="right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cs="仿宋_GB2312"/>
          <w:szCs w:val="32"/>
        </w:rPr>
        <w:t>2024年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>日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</w:p>
    <w:p>
      <w:pPr>
        <w:jc w:val="center"/>
        <w:rPr>
          <w:rFonts w:hint="eastAsia" w:ascii="宋体" w:hAnsi="宋体"/>
          <w:b/>
          <w:sz w:val="44"/>
          <w:szCs w:val="44"/>
        </w:rPr>
      </w:pPr>
    </w:p>
    <w:p>
      <w:pPr>
        <w:rPr>
          <w:sz w:val="24"/>
          <w:szCs w:val="24"/>
        </w:rPr>
      </w:pPr>
    </w:p>
    <w:sectPr>
      <w:headerReference r:id="rId3" w:type="default"/>
      <w:footerReference r:id="rId4" w:type="default"/>
      <w:type w:val="continuous"/>
      <w:pgSz w:w="11907" w:h="16840"/>
      <w:pgMar w:top="1871" w:right="1304" w:bottom="1871" w:left="1588" w:header="1588" w:footer="1021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  <w:p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Bp2gc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mirrorMargins w:val="1"/>
  <w:bordersDoNotSurroundHeader w:val="1"/>
  <w:bordersDoNotSurroundFooter w:val="1"/>
  <w:documentProtection w:enforcement="0"/>
  <w:defaultTabStop w:val="425"/>
  <w:hyphenationZone w:val="360"/>
  <w:drawingGridHorizontalSpacing w:val="144"/>
  <w:drawingGridVerticalSpacing w:val="595"/>
  <w:displayHorizontalDrawingGridEvery w:val="2"/>
  <w:displayVerticalDrawingGridEvery w:val="1"/>
  <w:characterSpacingControl w:val="compressPunctuation"/>
  <w:hdrShapeDefaults>
    <o:shapelayout v:ext="edit">
      <o:idmap v:ext="edit" data="4"/>
    </o:shapelayout>
  </w:hdrShapeDefaults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BC4E3A"/>
    <w:rsid w:val="00041DE2"/>
    <w:rsid w:val="00045430"/>
    <w:rsid w:val="000456EC"/>
    <w:rsid w:val="00054663"/>
    <w:rsid w:val="000F2E97"/>
    <w:rsid w:val="0010362F"/>
    <w:rsid w:val="0011578D"/>
    <w:rsid w:val="0012283A"/>
    <w:rsid w:val="00135037"/>
    <w:rsid w:val="00177A5E"/>
    <w:rsid w:val="00185013"/>
    <w:rsid w:val="00185746"/>
    <w:rsid w:val="00186204"/>
    <w:rsid w:val="0019575E"/>
    <w:rsid w:val="001A652A"/>
    <w:rsid w:val="002046FE"/>
    <w:rsid w:val="00204BFC"/>
    <w:rsid w:val="00242EA3"/>
    <w:rsid w:val="0026392D"/>
    <w:rsid w:val="00276670"/>
    <w:rsid w:val="002A7CC6"/>
    <w:rsid w:val="002B1808"/>
    <w:rsid w:val="002D62B6"/>
    <w:rsid w:val="002E623A"/>
    <w:rsid w:val="002F0218"/>
    <w:rsid w:val="002F64A1"/>
    <w:rsid w:val="00303709"/>
    <w:rsid w:val="00305A69"/>
    <w:rsid w:val="00307283"/>
    <w:rsid w:val="003170C0"/>
    <w:rsid w:val="00354BF0"/>
    <w:rsid w:val="00381351"/>
    <w:rsid w:val="00397967"/>
    <w:rsid w:val="003B4BB0"/>
    <w:rsid w:val="003B668B"/>
    <w:rsid w:val="003E3E45"/>
    <w:rsid w:val="003F0AF0"/>
    <w:rsid w:val="00417E6A"/>
    <w:rsid w:val="004266ED"/>
    <w:rsid w:val="0044188F"/>
    <w:rsid w:val="00447D4F"/>
    <w:rsid w:val="00452AE8"/>
    <w:rsid w:val="00465B20"/>
    <w:rsid w:val="00465F86"/>
    <w:rsid w:val="0046600F"/>
    <w:rsid w:val="004666D2"/>
    <w:rsid w:val="0047005C"/>
    <w:rsid w:val="00470316"/>
    <w:rsid w:val="004711FD"/>
    <w:rsid w:val="004A04AF"/>
    <w:rsid w:val="004C0F4B"/>
    <w:rsid w:val="004D7E73"/>
    <w:rsid w:val="004E2FEF"/>
    <w:rsid w:val="004F6715"/>
    <w:rsid w:val="00533636"/>
    <w:rsid w:val="00535A5D"/>
    <w:rsid w:val="00540A30"/>
    <w:rsid w:val="005662D1"/>
    <w:rsid w:val="005B0813"/>
    <w:rsid w:val="005B3E19"/>
    <w:rsid w:val="005B6FCF"/>
    <w:rsid w:val="005C5A63"/>
    <w:rsid w:val="005E4DD4"/>
    <w:rsid w:val="005E723C"/>
    <w:rsid w:val="00611F1A"/>
    <w:rsid w:val="00633CC7"/>
    <w:rsid w:val="00642805"/>
    <w:rsid w:val="00643605"/>
    <w:rsid w:val="006B4585"/>
    <w:rsid w:val="006D361A"/>
    <w:rsid w:val="006F0A55"/>
    <w:rsid w:val="006F1D36"/>
    <w:rsid w:val="00703866"/>
    <w:rsid w:val="007318C1"/>
    <w:rsid w:val="007416CB"/>
    <w:rsid w:val="00744A11"/>
    <w:rsid w:val="00776A17"/>
    <w:rsid w:val="007824E9"/>
    <w:rsid w:val="007869AE"/>
    <w:rsid w:val="00787751"/>
    <w:rsid w:val="007B2352"/>
    <w:rsid w:val="007B3F4A"/>
    <w:rsid w:val="007B733E"/>
    <w:rsid w:val="007F25CC"/>
    <w:rsid w:val="007F7923"/>
    <w:rsid w:val="008138C4"/>
    <w:rsid w:val="00827596"/>
    <w:rsid w:val="00834658"/>
    <w:rsid w:val="008477E9"/>
    <w:rsid w:val="008619E0"/>
    <w:rsid w:val="00882590"/>
    <w:rsid w:val="008B3DFE"/>
    <w:rsid w:val="008E6CAA"/>
    <w:rsid w:val="009179EA"/>
    <w:rsid w:val="00920A7B"/>
    <w:rsid w:val="009337AA"/>
    <w:rsid w:val="00947590"/>
    <w:rsid w:val="00962D0F"/>
    <w:rsid w:val="0096308E"/>
    <w:rsid w:val="00964D9A"/>
    <w:rsid w:val="00974A7B"/>
    <w:rsid w:val="0097657A"/>
    <w:rsid w:val="009C4E0A"/>
    <w:rsid w:val="009E4A2A"/>
    <w:rsid w:val="00A031C8"/>
    <w:rsid w:val="00A454FC"/>
    <w:rsid w:val="00A50B37"/>
    <w:rsid w:val="00A53292"/>
    <w:rsid w:val="00A727B4"/>
    <w:rsid w:val="00A92506"/>
    <w:rsid w:val="00A92F97"/>
    <w:rsid w:val="00AB001F"/>
    <w:rsid w:val="00AC58C7"/>
    <w:rsid w:val="00AD510B"/>
    <w:rsid w:val="00AD7D8D"/>
    <w:rsid w:val="00AE57BB"/>
    <w:rsid w:val="00AF38F2"/>
    <w:rsid w:val="00B05402"/>
    <w:rsid w:val="00B12020"/>
    <w:rsid w:val="00B144C9"/>
    <w:rsid w:val="00B31C89"/>
    <w:rsid w:val="00B41DD2"/>
    <w:rsid w:val="00B842C0"/>
    <w:rsid w:val="00BA17B0"/>
    <w:rsid w:val="00BB1D6D"/>
    <w:rsid w:val="00BD1BAF"/>
    <w:rsid w:val="00BF6E76"/>
    <w:rsid w:val="00C039AF"/>
    <w:rsid w:val="00C05EE0"/>
    <w:rsid w:val="00C07132"/>
    <w:rsid w:val="00C2074B"/>
    <w:rsid w:val="00C319B6"/>
    <w:rsid w:val="00C3597D"/>
    <w:rsid w:val="00C36201"/>
    <w:rsid w:val="00C54832"/>
    <w:rsid w:val="00C71865"/>
    <w:rsid w:val="00C74642"/>
    <w:rsid w:val="00C83AF2"/>
    <w:rsid w:val="00C84A73"/>
    <w:rsid w:val="00C93C7E"/>
    <w:rsid w:val="00CB14CA"/>
    <w:rsid w:val="00CE2887"/>
    <w:rsid w:val="00D03882"/>
    <w:rsid w:val="00D358B6"/>
    <w:rsid w:val="00D642FC"/>
    <w:rsid w:val="00D77FC5"/>
    <w:rsid w:val="00D90E1A"/>
    <w:rsid w:val="00D9101D"/>
    <w:rsid w:val="00DA1D79"/>
    <w:rsid w:val="00DB4C67"/>
    <w:rsid w:val="00DC0361"/>
    <w:rsid w:val="00DC6627"/>
    <w:rsid w:val="00DD3DD4"/>
    <w:rsid w:val="00DD4D2C"/>
    <w:rsid w:val="00DE236E"/>
    <w:rsid w:val="00DE3CF1"/>
    <w:rsid w:val="00E34700"/>
    <w:rsid w:val="00E643BC"/>
    <w:rsid w:val="00EA0CA8"/>
    <w:rsid w:val="00EA4678"/>
    <w:rsid w:val="00EA6F73"/>
    <w:rsid w:val="00ED05E5"/>
    <w:rsid w:val="00EF26A6"/>
    <w:rsid w:val="00F35C6D"/>
    <w:rsid w:val="00F36D46"/>
    <w:rsid w:val="00F44D79"/>
    <w:rsid w:val="00F7188F"/>
    <w:rsid w:val="00F85D6B"/>
    <w:rsid w:val="00F86FF0"/>
    <w:rsid w:val="00FB3B4D"/>
    <w:rsid w:val="00FD18AC"/>
    <w:rsid w:val="00FF6D21"/>
    <w:rsid w:val="010212D3"/>
    <w:rsid w:val="09943E33"/>
    <w:rsid w:val="0BBC4E3A"/>
    <w:rsid w:val="0C081499"/>
    <w:rsid w:val="0DD146F3"/>
    <w:rsid w:val="105459B2"/>
    <w:rsid w:val="17C67BCF"/>
    <w:rsid w:val="1E3028D1"/>
    <w:rsid w:val="264A4F8F"/>
    <w:rsid w:val="266A70CB"/>
    <w:rsid w:val="288973D9"/>
    <w:rsid w:val="2C91644C"/>
    <w:rsid w:val="32AC3AD3"/>
    <w:rsid w:val="36A6147A"/>
    <w:rsid w:val="3A46238F"/>
    <w:rsid w:val="3D5868FB"/>
    <w:rsid w:val="3E7F1EBC"/>
    <w:rsid w:val="40094FBB"/>
    <w:rsid w:val="46591125"/>
    <w:rsid w:val="49E21542"/>
    <w:rsid w:val="4B725619"/>
    <w:rsid w:val="4CDA310C"/>
    <w:rsid w:val="4F521B36"/>
    <w:rsid w:val="52D80E29"/>
    <w:rsid w:val="57B91F30"/>
    <w:rsid w:val="58641705"/>
    <w:rsid w:val="5BF17EE5"/>
    <w:rsid w:val="5CB8517D"/>
    <w:rsid w:val="5D423C53"/>
    <w:rsid w:val="6A302052"/>
    <w:rsid w:val="6D4A7888"/>
    <w:rsid w:val="706B694B"/>
    <w:rsid w:val="70706C59"/>
    <w:rsid w:val="740B34BA"/>
    <w:rsid w:val="7D6808ED"/>
    <w:rsid w:val="7F613B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32"/>
      <w:sz w:val="32"/>
      <w:lang w:val="en-US" w:eastAsia="zh-CN" w:bidi="ar-SA"/>
    </w:rPr>
  </w:style>
  <w:style w:type="character" w:default="1" w:styleId="10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Style w:val="8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annotation text"/>
    <w:basedOn w:val="1"/>
    <w:link w:val="13"/>
    <w:qFormat/>
    <w:uiPriority w:val="0"/>
    <w:pPr>
      <w:jc w:val="left"/>
    </w:pPr>
    <w:rPr>
      <w:rFonts w:ascii="Times New Roman" w:hAnsi="Times New Roman" w:cs="Times New Roman"/>
    </w:rPr>
  </w:style>
  <w:style w:type="paragraph" w:styleId="4">
    <w:name w:val="Salutation"/>
    <w:basedOn w:val="1"/>
    <w:next w:val="1"/>
    <w:link w:val="14"/>
    <w:qFormat/>
    <w:uiPriority w:val="99"/>
    <w:rPr>
      <w:rFonts w:ascii="Calibri" w:hAnsi="Calibri" w:cs="Times New Roman"/>
    </w:rPr>
  </w:style>
  <w:style w:type="paragraph" w:styleId="5">
    <w:name w:val="Balloon Text"/>
    <w:basedOn w:val="1"/>
    <w:link w:val="15"/>
    <w:uiPriority w:val="0"/>
    <w:rPr>
      <w:sz w:val="18"/>
      <w:szCs w:val="18"/>
    </w:rPr>
  </w:style>
  <w:style w:type="paragraph" w:styleId="6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Style w:val="8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page number"/>
    <w:basedOn w:val="10"/>
    <w:qFormat/>
    <w:uiPriority w:val="0"/>
  </w:style>
  <w:style w:type="character" w:styleId="12">
    <w:name w:val="annotation reference"/>
    <w:basedOn w:val="10"/>
    <w:qFormat/>
    <w:uiPriority w:val="0"/>
    <w:rPr>
      <w:sz w:val="21"/>
      <w:szCs w:val="21"/>
    </w:rPr>
  </w:style>
  <w:style w:type="character" w:customStyle="1" w:styleId="13">
    <w:name w:val="批注文字 Char"/>
    <w:basedOn w:val="10"/>
    <w:link w:val="3"/>
    <w:qFormat/>
    <w:uiPriority w:val="0"/>
    <w:rPr>
      <w:rFonts w:ascii="Times New Roman" w:hAnsi="Times New Roman" w:eastAsia="仿宋_GB2312" w:cs="Times New Roman"/>
      <w:kern w:val="32"/>
      <w:sz w:val="32"/>
    </w:rPr>
  </w:style>
  <w:style w:type="character" w:customStyle="1" w:styleId="14">
    <w:name w:val="称呼 Char"/>
    <w:basedOn w:val="10"/>
    <w:link w:val="4"/>
    <w:qFormat/>
    <w:uiPriority w:val="99"/>
    <w:rPr>
      <w:rFonts w:ascii="Calibri" w:hAnsi="Calibri" w:eastAsia="仿宋_GB2312" w:cs="Times New Roman"/>
      <w:kern w:val="32"/>
      <w:sz w:val="32"/>
    </w:rPr>
  </w:style>
  <w:style w:type="character" w:customStyle="1" w:styleId="15">
    <w:name w:val="批注框文本 Char"/>
    <w:basedOn w:val="10"/>
    <w:link w:val="5"/>
    <w:qFormat/>
    <w:uiPriority w:val="0"/>
    <w:rPr>
      <w:rFonts w:eastAsia="仿宋_GB2312"/>
      <w:kern w:val="32"/>
      <w:sz w:val="18"/>
      <w:szCs w:val="18"/>
    </w:rPr>
  </w:style>
  <w:style w:type="character" w:customStyle="1" w:styleId="16">
    <w:name w:val="页脚 Char"/>
    <w:link w:val="6"/>
    <w:qFormat/>
    <w:uiPriority w:val="0"/>
    <w:rPr>
      <w:rFonts w:eastAsia="仿宋_GB2312"/>
      <w:kern w:val="32"/>
      <w:sz w:val="18"/>
      <w:szCs w:val="18"/>
    </w:rPr>
  </w:style>
  <w:style w:type="character" w:customStyle="1" w:styleId="17">
    <w:name w:val="页眉 Char"/>
    <w:link w:val="7"/>
    <w:qFormat/>
    <w:uiPriority w:val="0"/>
    <w:rPr>
      <w:rFonts w:eastAsia="仿宋_GB2312"/>
      <w:kern w:val="32"/>
      <w:sz w:val="18"/>
      <w:szCs w:val="18"/>
    </w:rPr>
  </w:style>
  <w:style w:type="paragraph" w:customStyle="1" w:styleId="18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9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20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21">
    <w:name w:val="附录图标号"/>
    <w:basedOn w:val="1"/>
    <w:qFormat/>
    <w:uiPriority w:val="99"/>
    <w:pPr>
      <w:keepNext/>
      <w:pageBreakBefore/>
      <w:widowControl/>
      <w:spacing w:line="14" w:lineRule="exact"/>
      <w:ind w:firstLine="363"/>
      <w:jc w:val="center"/>
      <w:outlineLvl w:val="0"/>
    </w:pPr>
    <w:rPr>
      <w:rFonts w:ascii="Times New Roman" w:hAnsi="Times New Roman" w:eastAsia="宋体" w:cs="Times New Roman"/>
      <w:color w:val="FFFFFF"/>
      <w:kern w:val="2"/>
      <w:sz w:val="21"/>
      <w:szCs w:val="24"/>
    </w:rPr>
  </w:style>
  <w:style w:type="paragraph" w:customStyle="1" w:styleId="22">
    <w:name w:val="附录表标号"/>
    <w:basedOn w:val="1"/>
    <w:next w:val="1"/>
    <w:qFormat/>
    <w:uiPriority w:val="99"/>
    <w:pPr>
      <w:tabs>
        <w:tab w:val="left" w:pos="720"/>
      </w:tabs>
      <w:spacing w:line="14" w:lineRule="exact"/>
      <w:ind w:left="811" w:hanging="448"/>
      <w:jc w:val="center"/>
      <w:outlineLvl w:val="0"/>
    </w:pPr>
    <w:rPr>
      <w:rFonts w:ascii="Times New Roman" w:hAnsi="Times New Roman" w:eastAsia="宋体" w:cs="Times New Roman"/>
      <w:color w:val="FFFFFF"/>
      <w:kern w:val="2"/>
      <w:sz w:val="21"/>
      <w:szCs w:val="24"/>
    </w:rPr>
  </w:style>
  <w:style w:type="paragraph" w:styleId="23">
    <w:name w:val="List Paragraph"/>
    <w:basedOn w:val="1"/>
    <w:qFormat/>
    <w:uiPriority w:val="99"/>
    <w:pPr>
      <w:ind w:firstLine="420" w:firstLineChars="200"/>
    </w:pPr>
  </w:style>
  <w:style w:type="paragraph" w:customStyle="1" w:styleId="24">
    <w:name w:val="正文 New"/>
    <w:uiPriority w:val="0"/>
    <w:pPr>
      <w:widowControl w:val="0"/>
      <w:spacing w:line="240" w:lineRule="atLeast"/>
      <w:jc w:val="both"/>
    </w:pPr>
    <w:rPr>
      <w:rFonts w:ascii="Times New Roman" w:hAnsi="Times New Roman" w:eastAsia="Times New Roman"/>
      <w:spacing w:val="-6"/>
      <w:kern w:val="2"/>
      <w:sz w:val="32"/>
      <w:lang w:val="en-US" w:eastAsia="zh-CN" w:bidi="ar-SA"/>
    </w:rPr>
  </w:style>
  <w:style w:type="paragraph" w:customStyle="1" w:styleId="25">
    <w:name w:val="列表段落1"/>
    <w:basedOn w:val="1"/>
    <w:qFormat/>
    <w:uiPriority w:val="99"/>
    <w:pPr>
      <w:ind w:firstLine="420" w:firstLineChars="200"/>
    </w:pPr>
    <w:rPr>
      <w:rFonts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378</Words>
  <Characters>2157</Characters>
  <Lines>17</Lines>
  <Paragraphs>5</Paragraphs>
  <TotalTime>11</TotalTime>
  <ScaleCrop>false</ScaleCrop>
  <LinksUpToDate>false</LinksUpToDate>
  <CharactersWithSpaces>2530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2024-04-17T12:07:00Z</dcterms:created>
  <dc:creator>admin</dc:creator>
  <cp:lastModifiedBy>周文娟</cp:lastModifiedBy>
  <cp:lastPrinted>2024-06-26T02:24:43Z</cp:lastPrinted>
  <dcterms:modified xsi:type="dcterms:W3CDTF">2024-06-26T02:31:12Z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8B65ECB43CA64B58A28E6DCF0C8904D9</vt:lpwstr>
  </property>
</Properties>
</file>