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val="0"/>
        <w:kinsoku/>
        <w:wordWrap/>
        <w:overflowPunct/>
        <w:topLinePunct w:val="0"/>
        <w:autoSpaceDE/>
        <w:autoSpaceDN/>
        <w:bidi w:val="0"/>
        <w:adjustRightInd/>
        <w:snapToGrid w:val="0"/>
        <w:spacing w:line="800" w:lineRule="exact"/>
        <w:jc w:val="center"/>
        <w:textAlignment w:val="auto"/>
        <w:rPr>
          <w:rFonts w:hint="eastAsia" w:ascii="方正小标宋简体" w:hAnsi="方正小标宋简体" w:eastAsia="方正小标宋简体" w:cs="方正小标宋简体"/>
          <w:color w:val="000000"/>
          <w:kern w:val="32"/>
          <w:sz w:val="44"/>
          <w:szCs w:val="44"/>
        </w:rPr>
      </w:pPr>
      <w:r>
        <w:rPr>
          <w:rFonts w:hint="eastAsia" w:ascii="方正小标宋简体" w:hAnsi="方正小标宋简体" w:eastAsia="方正小标宋简体" w:cs="方正小标宋简体"/>
          <w:color w:val="000000"/>
          <w:kern w:val="32"/>
          <w:sz w:val="44"/>
          <w:szCs w:val="44"/>
        </w:rPr>
        <w:t>福建省厦门监狱</w:t>
      </w:r>
    </w:p>
    <w:p>
      <w:pPr>
        <w:keepNext w:val="0"/>
        <w:keepLines w:val="0"/>
        <w:pageBreakBefore w:val="0"/>
        <w:widowControl w:val="0"/>
        <w:kinsoku/>
        <w:wordWrap/>
        <w:overflowPunct/>
        <w:topLinePunct w:val="0"/>
        <w:autoSpaceDE/>
        <w:autoSpaceDN/>
        <w:bidi w:val="0"/>
        <w:adjustRightInd/>
        <w:snapToGrid w:val="0"/>
        <w:spacing w:line="800" w:lineRule="exact"/>
        <w:jc w:val="center"/>
        <w:textAlignment w:val="auto"/>
        <w:rPr>
          <w:rFonts w:hint="eastAsia" w:ascii="方正小标宋简体" w:hAnsi="方正小标宋简体" w:eastAsia="方正小标宋简体" w:cs="方正小标宋简体"/>
          <w:color w:val="000000"/>
          <w:kern w:val="32"/>
          <w:sz w:val="44"/>
          <w:szCs w:val="44"/>
        </w:rPr>
      </w:pPr>
      <w:r>
        <w:rPr>
          <w:rFonts w:hint="eastAsia" w:ascii="方正小标宋简体" w:hAnsi="方正小标宋简体" w:eastAsia="方正小标宋简体" w:cs="方正小标宋简体"/>
          <w:color w:val="000000"/>
          <w:kern w:val="32"/>
          <w:sz w:val="44"/>
          <w:szCs w:val="44"/>
        </w:rPr>
        <w:t>提请减刑建议书</w:t>
      </w:r>
    </w:p>
    <w:p>
      <w:pPr>
        <w:spacing w:line="600" w:lineRule="exact"/>
        <w:jc w:val="right"/>
        <w:rPr>
          <w:rFonts w:ascii="楷体_GB2312" w:hAnsi="Times New Roman" w:eastAsia="楷体_GB2312" w:cs="楷体_GB2312"/>
          <w:color w:val="000000"/>
          <w:kern w:val="32"/>
          <w:sz w:val="32"/>
          <w:szCs w:val="32"/>
        </w:rPr>
      </w:pPr>
      <w:r>
        <w:rPr>
          <w:rFonts w:hint="eastAsia" w:ascii="楷体_GB2312" w:hAnsi="Times New Roman" w:eastAsia="楷体_GB2312" w:cs="楷体_GB2312"/>
          <w:color w:val="000000"/>
          <w:kern w:val="32"/>
          <w:sz w:val="32"/>
          <w:szCs w:val="32"/>
        </w:rPr>
        <w:t>〔20</w:t>
      </w:r>
      <w:r>
        <w:rPr>
          <w:rFonts w:ascii="楷体_GB2312" w:hAnsi="Times New Roman" w:eastAsia="楷体_GB2312" w:cs="楷体_GB2312"/>
          <w:color w:val="000000"/>
          <w:kern w:val="32"/>
          <w:sz w:val="32"/>
          <w:szCs w:val="32"/>
        </w:rPr>
        <w:t>2</w:t>
      </w:r>
      <w:r>
        <w:rPr>
          <w:rFonts w:hint="eastAsia" w:ascii="楷体_GB2312" w:hAnsi="Times New Roman" w:eastAsia="楷体_GB2312" w:cs="楷体_GB2312"/>
          <w:color w:val="000000"/>
          <w:kern w:val="32"/>
          <w:sz w:val="32"/>
          <w:szCs w:val="32"/>
          <w:lang w:val="en-US" w:eastAsia="zh-CN"/>
        </w:rPr>
        <w:t>4</w:t>
      </w:r>
      <w:r>
        <w:rPr>
          <w:rFonts w:hint="eastAsia" w:ascii="楷体_GB2312" w:hAnsi="Times New Roman" w:eastAsia="楷体_GB2312" w:cs="楷体_GB2312"/>
          <w:color w:val="000000"/>
          <w:kern w:val="32"/>
          <w:sz w:val="32"/>
          <w:szCs w:val="32"/>
        </w:rPr>
        <w:t>〕闽厦狱减字第</w:t>
      </w:r>
      <w:r>
        <w:rPr>
          <w:rFonts w:hint="eastAsia" w:ascii="楷体_GB2312" w:hAnsi="Times New Roman" w:eastAsia="楷体_GB2312" w:cs="楷体_GB2312"/>
          <w:color w:val="000000"/>
          <w:kern w:val="32"/>
          <w:sz w:val="32"/>
          <w:szCs w:val="32"/>
          <w:lang w:val="en-US" w:eastAsia="zh-CN"/>
        </w:rPr>
        <w:t>205</w:t>
      </w:r>
      <w:bookmarkStart w:id="0" w:name="_GoBack"/>
      <w:bookmarkEnd w:id="0"/>
      <w:r>
        <w:rPr>
          <w:rFonts w:hint="eastAsia" w:ascii="楷体_GB2312" w:hAnsi="Times New Roman" w:eastAsia="楷体_GB2312" w:cs="楷体_GB2312"/>
          <w:color w:val="000000"/>
          <w:kern w:val="32"/>
          <w:sz w:val="32"/>
          <w:szCs w:val="32"/>
        </w:rPr>
        <w:t>号</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firstLine="640" w:firstLineChars="200"/>
        <w:textAlignment w:val="auto"/>
        <w:outlineLvl w:val="9"/>
        <w:rPr>
          <w:rFonts w:hint="eastAsia" w:ascii="仿宋_GB2312" w:hAnsi="Times New Roman" w:eastAsia="仿宋_GB2312"/>
          <w:color w:val="000000"/>
          <w:kern w:val="32"/>
          <w:sz w:val="32"/>
          <w:szCs w:val="32"/>
        </w:rPr>
      </w:pPr>
      <w:r>
        <w:rPr>
          <w:rFonts w:hint="eastAsia" w:ascii="仿宋_GB2312" w:hAnsi="Times New Roman" w:eastAsia="仿宋_GB2312"/>
          <w:color w:val="000000"/>
          <w:kern w:val="32"/>
          <w:sz w:val="32"/>
          <w:szCs w:val="32"/>
        </w:rPr>
        <w:t>罪犯</w:t>
      </w:r>
      <w:r>
        <w:rPr>
          <w:rFonts w:hint="eastAsia" w:ascii="仿宋_GB2312" w:hAnsi="Times New Roman" w:eastAsia="仿宋_GB2312"/>
          <w:color w:val="000000"/>
          <w:kern w:val="32"/>
          <w:sz w:val="32"/>
          <w:szCs w:val="32"/>
          <w:lang w:eastAsia="zh-CN"/>
        </w:rPr>
        <w:t>颜宝才</w:t>
      </w:r>
      <w:r>
        <w:rPr>
          <w:rFonts w:ascii="仿宋_GB2312" w:hAnsi="Times New Roman" w:eastAsia="仿宋_GB2312"/>
          <w:color w:val="000000"/>
          <w:kern w:val="32"/>
          <w:sz w:val="32"/>
          <w:szCs w:val="32"/>
        </w:rPr>
        <w:fldChar w:fldCharType="begin"/>
      </w:r>
      <w:r>
        <w:rPr>
          <w:rFonts w:ascii="仿宋_GB2312" w:hAnsi="Times New Roman" w:eastAsia="仿宋_GB2312"/>
          <w:color w:val="000000"/>
          <w:kern w:val="32"/>
          <w:sz w:val="32"/>
          <w:szCs w:val="32"/>
        </w:rPr>
        <w:instrText xml:space="preserve"> AUTOTEXTLIST  \* MERGEFORMAT </w:instrText>
      </w:r>
      <w:r>
        <w:rPr>
          <w:rFonts w:ascii="仿宋_GB2312" w:hAnsi="Times New Roman" w:eastAsia="仿宋_GB2312"/>
          <w:color w:val="000000"/>
          <w:kern w:val="32"/>
          <w:sz w:val="32"/>
          <w:szCs w:val="32"/>
        </w:rPr>
        <w:fldChar w:fldCharType="separate"/>
      </w:r>
      <w:r>
        <w:rPr>
          <w:rFonts w:ascii="仿宋_GB2312" w:hAnsi="Times New Roman" w:eastAsia="仿宋_GB2312"/>
          <w:color w:val="000000"/>
          <w:kern w:val="32"/>
          <w:sz w:val="32"/>
          <w:szCs w:val="32"/>
        </w:rPr>
        <w:fldChar w:fldCharType="end"/>
      </w:r>
      <w:r>
        <w:rPr>
          <w:rFonts w:hint="eastAsia" w:ascii="仿宋_GB2312" w:hAnsi="Times New Roman" w:eastAsia="仿宋_GB2312"/>
          <w:color w:val="000000"/>
          <w:kern w:val="32"/>
          <w:sz w:val="32"/>
          <w:szCs w:val="32"/>
        </w:rPr>
        <w:t>，男，</w:t>
      </w:r>
      <w:r>
        <w:rPr>
          <w:rFonts w:hint="eastAsia" w:ascii="仿宋_GB2312" w:hAnsi="Times New Roman" w:eastAsia="仿宋_GB2312"/>
          <w:color w:val="000000"/>
          <w:kern w:val="32"/>
          <w:sz w:val="32"/>
          <w:szCs w:val="32"/>
          <w:lang w:val="en-US" w:eastAsia="zh-CN"/>
        </w:rPr>
        <w:t>1990</w:t>
      </w:r>
      <w:r>
        <w:rPr>
          <w:rFonts w:hint="eastAsia" w:ascii="仿宋_GB2312" w:hAnsi="Times New Roman" w:eastAsia="仿宋_GB2312"/>
          <w:color w:val="000000"/>
          <w:kern w:val="32"/>
          <w:sz w:val="32"/>
          <w:szCs w:val="32"/>
        </w:rPr>
        <w:t>年</w:t>
      </w:r>
      <w:r>
        <w:rPr>
          <w:rFonts w:hint="eastAsia" w:ascii="仿宋_GB2312" w:hAnsi="Times New Roman" w:eastAsia="仿宋_GB2312"/>
          <w:color w:val="000000"/>
          <w:kern w:val="32"/>
          <w:sz w:val="32"/>
          <w:szCs w:val="32"/>
          <w:lang w:val="en-US" w:eastAsia="zh-CN"/>
        </w:rPr>
        <w:t>4</w:t>
      </w:r>
      <w:r>
        <w:rPr>
          <w:rFonts w:hint="eastAsia" w:ascii="仿宋_GB2312" w:hAnsi="Times New Roman" w:eastAsia="仿宋_GB2312"/>
          <w:color w:val="000000"/>
          <w:kern w:val="32"/>
          <w:sz w:val="32"/>
          <w:szCs w:val="32"/>
        </w:rPr>
        <w:t>月</w:t>
      </w:r>
      <w:r>
        <w:rPr>
          <w:rFonts w:hint="eastAsia" w:ascii="仿宋_GB2312" w:hAnsi="Times New Roman" w:eastAsia="仿宋_GB2312"/>
          <w:color w:val="000000"/>
          <w:kern w:val="32"/>
          <w:sz w:val="32"/>
          <w:szCs w:val="32"/>
          <w:lang w:val="en-US" w:eastAsia="zh-CN"/>
        </w:rPr>
        <w:t>5</w:t>
      </w:r>
      <w:r>
        <w:rPr>
          <w:rFonts w:hint="eastAsia" w:ascii="仿宋_GB2312" w:hAnsi="Times New Roman" w:eastAsia="仿宋_GB2312"/>
          <w:color w:val="000000"/>
          <w:kern w:val="32"/>
          <w:sz w:val="32"/>
          <w:szCs w:val="32"/>
        </w:rPr>
        <w:t>日出生，</w:t>
      </w:r>
      <w:r>
        <w:rPr>
          <w:rFonts w:hint="eastAsia" w:ascii="仿宋_GB2312" w:hAnsi="Times New Roman" w:eastAsia="仿宋_GB2312"/>
          <w:color w:val="000000"/>
          <w:kern w:val="32"/>
          <w:sz w:val="32"/>
          <w:szCs w:val="32"/>
          <w:lang w:eastAsia="zh-CN"/>
        </w:rPr>
        <w:t>汉</w:t>
      </w:r>
      <w:r>
        <w:rPr>
          <w:rFonts w:hint="eastAsia" w:ascii="仿宋_GB2312" w:hAnsi="Times New Roman" w:eastAsia="仿宋_GB2312"/>
          <w:color w:val="000000"/>
          <w:kern w:val="32"/>
          <w:sz w:val="32"/>
          <w:szCs w:val="32"/>
        </w:rPr>
        <w:t>族，</w:t>
      </w:r>
      <w:r>
        <w:rPr>
          <w:rFonts w:hint="eastAsia" w:ascii="仿宋_GB2312" w:hAnsi="Times New Roman" w:eastAsia="仿宋_GB2312"/>
          <w:color w:val="000000"/>
          <w:kern w:val="32"/>
          <w:sz w:val="32"/>
          <w:szCs w:val="32"/>
          <w:lang w:eastAsia="zh-CN"/>
        </w:rPr>
        <w:t>初中</w:t>
      </w:r>
      <w:r>
        <w:rPr>
          <w:rFonts w:hint="eastAsia" w:ascii="仿宋_GB2312" w:hAnsi="Times New Roman" w:eastAsia="仿宋_GB2312"/>
          <w:color w:val="000000"/>
          <w:kern w:val="32"/>
          <w:sz w:val="32"/>
          <w:szCs w:val="32"/>
        </w:rPr>
        <w:t>文化，户籍所在地</w:t>
      </w:r>
      <w:r>
        <w:rPr>
          <w:rFonts w:hint="eastAsia" w:ascii="仿宋_GB2312" w:hAnsi="Times New Roman" w:eastAsia="仿宋_GB2312"/>
          <w:color w:val="000000"/>
          <w:kern w:val="32"/>
          <w:sz w:val="32"/>
          <w:szCs w:val="32"/>
          <w:lang w:eastAsia="zh-CN"/>
        </w:rPr>
        <w:t>福建省龙岩市</w:t>
      </w:r>
      <w:r>
        <w:rPr>
          <w:rFonts w:hint="eastAsia" w:ascii="仿宋_GB2312" w:hAnsi="Times New Roman" w:eastAsia="仿宋_GB2312"/>
          <w:color w:val="000000"/>
          <w:kern w:val="32"/>
          <w:sz w:val="32"/>
          <w:szCs w:val="32"/>
        </w:rPr>
        <w:t>。</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firstLine="640" w:firstLineChars="200"/>
        <w:textAlignment w:val="auto"/>
        <w:outlineLvl w:val="9"/>
        <w:rPr>
          <w:rFonts w:ascii="仿宋_GB2312" w:hAnsi="Times New Roman" w:eastAsia="仿宋_GB2312"/>
          <w:color w:val="000000"/>
          <w:kern w:val="32"/>
          <w:sz w:val="32"/>
          <w:szCs w:val="32"/>
        </w:rPr>
      </w:pPr>
      <w:r>
        <w:rPr>
          <w:rFonts w:hint="eastAsia" w:ascii="仿宋_GB2312" w:hAnsi="Times New Roman" w:eastAsia="仿宋_GB2312"/>
          <w:color w:val="000000"/>
          <w:kern w:val="32"/>
          <w:sz w:val="32"/>
          <w:szCs w:val="32"/>
        </w:rPr>
        <w:t>福建省</w:t>
      </w:r>
      <w:r>
        <w:rPr>
          <w:rFonts w:hint="eastAsia" w:ascii="仿宋_GB2312" w:hAnsi="Times New Roman" w:eastAsia="仿宋_GB2312"/>
          <w:color w:val="000000"/>
          <w:kern w:val="32"/>
          <w:sz w:val="32"/>
          <w:szCs w:val="32"/>
          <w:lang w:eastAsia="zh-CN"/>
        </w:rPr>
        <w:t>上杭县</w:t>
      </w:r>
      <w:r>
        <w:rPr>
          <w:rFonts w:hint="eastAsia" w:ascii="仿宋_GB2312" w:hAnsi="Times New Roman" w:eastAsia="仿宋_GB2312"/>
          <w:color w:val="000000"/>
          <w:kern w:val="32"/>
          <w:sz w:val="32"/>
          <w:szCs w:val="32"/>
        </w:rPr>
        <w:t>人民法院于202</w:t>
      </w:r>
      <w:r>
        <w:rPr>
          <w:rFonts w:hint="eastAsia" w:ascii="仿宋_GB2312" w:hAnsi="Times New Roman" w:eastAsia="仿宋_GB2312"/>
          <w:color w:val="000000"/>
          <w:kern w:val="32"/>
          <w:sz w:val="32"/>
          <w:szCs w:val="32"/>
          <w:lang w:val="en-US" w:eastAsia="zh-CN"/>
        </w:rPr>
        <w:t>2</w:t>
      </w:r>
      <w:r>
        <w:rPr>
          <w:rFonts w:hint="eastAsia" w:ascii="仿宋_GB2312" w:hAnsi="Times New Roman" w:eastAsia="仿宋_GB2312"/>
          <w:color w:val="000000"/>
          <w:kern w:val="32"/>
          <w:sz w:val="32"/>
          <w:szCs w:val="32"/>
        </w:rPr>
        <w:t>年</w:t>
      </w:r>
      <w:r>
        <w:rPr>
          <w:rFonts w:hint="eastAsia" w:ascii="仿宋_GB2312" w:hAnsi="Times New Roman" w:eastAsia="仿宋_GB2312"/>
          <w:color w:val="000000"/>
          <w:kern w:val="32"/>
          <w:sz w:val="32"/>
          <w:szCs w:val="32"/>
          <w:lang w:val="en-US" w:eastAsia="zh-CN"/>
        </w:rPr>
        <w:t>8</w:t>
      </w:r>
      <w:r>
        <w:rPr>
          <w:rFonts w:hint="eastAsia" w:ascii="仿宋_GB2312" w:hAnsi="Times New Roman" w:eastAsia="仿宋_GB2312"/>
          <w:color w:val="000000"/>
          <w:kern w:val="32"/>
          <w:sz w:val="32"/>
          <w:szCs w:val="32"/>
        </w:rPr>
        <w:t>月</w:t>
      </w:r>
      <w:r>
        <w:rPr>
          <w:rFonts w:hint="eastAsia" w:ascii="仿宋_GB2312" w:hAnsi="Times New Roman" w:eastAsia="仿宋_GB2312"/>
          <w:color w:val="000000"/>
          <w:kern w:val="32"/>
          <w:sz w:val="32"/>
          <w:szCs w:val="32"/>
          <w:lang w:val="en-US" w:eastAsia="zh-CN"/>
        </w:rPr>
        <w:t>12</w:t>
      </w:r>
      <w:r>
        <w:rPr>
          <w:rFonts w:hint="eastAsia" w:ascii="仿宋_GB2312" w:hAnsi="Times New Roman" w:eastAsia="仿宋_GB2312"/>
          <w:color w:val="000000"/>
          <w:kern w:val="32"/>
          <w:sz w:val="32"/>
          <w:szCs w:val="32"/>
        </w:rPr>
        <w:t>日作出(2021)闽0</w:t>
      </w:r>
      <w:r>
        <w:rPr>
          <w:rFonts w:hint="eastAsia" w:ascii="仿宋_GB2312" w:hAnsi="Times New Roman" w:eastAsia="仿宋_GB2312"/>
          <w:color w:val="000000"/>
          <w:kern w:val="32"/>
          <w:sz w:val="32"/>
          <w:szCs w:val="32"/>
          <w:lang w:val="en-US" w:eastAsia="zh-CN"/>
        </w:rPr>
        <w:t>823</w:t>
      </w:r>
      <w:r>
        <w:rPr>
          <w:rFonts w:hint="eastAsia" w:ascii="仿宋_GB2312" w:hAnsi="Times New Roman" w:eastAsia="仿宋_GB2312"/>
          <w:color w:val="000000"/>
          <w:kern w:val="32"/>
          <w:sz w:val="32"/>
          <w:szCs w:val="32"/>
        </w:rPr>
        <w:t>刑初</w:t>
      </w:r>
      <w:r>
        <w:rPr>
          <w:rFonts w:hint="eastAsia" w:ascii="仿宋_GB2312" w:hAnsi="Times New Roman" w:eastAsia="仿宋_GB2312"/>
          <w:color w:val="000000"/>
          <w:kern w:val="32"/>
          <w:sz w:val="32"/>
          <w:szCs w:val="32"/>
          <w:lang w:val="en-US" w:eastAsia="zh-CN"/>
        </w:rPr>
        <w:t>495</w:t>
      </w:r>
      <w:r>
        <w:rPr>
          <w:rFonts w:hint="eastAsia" w:ascii="仿宋_GB2312" w:hAnsi="Times New Roman" w:eastAsia="仿宋_GB2312"/>
          <w:color w:val="000000"/>
          <w:kern w:val="32"/>
          <w:sz w:val="32"/>
          <w:szCs w:val="32"/>
        </w:rPr>
        <w:t>号刑事判决，以被告人</w:t>
      </w:r>
      <w:r>
        <w:rPr>
          <w:rFonts w:hint="eastAsia" w:ascii="仿宋_GB2312" w:hAnsi="Times New Roman" w:eastAsia="仿宋_GB2312"/>
          <w:color w:val="000000"/>
          <w:kern w:val="32"/>
          <w:sz w:val="32"/>
          <w:szCs w:val="32"/>
          <w:lang w:eastAsia="zh-CN"/>
        </w:rPr>
        <w:t>颜宝才犯侵犯公民个人信息罪</w:t>
      </w:r>
      <w:r>
        <w:rPr>
          <w:rFonts w:hint="eastAsia" w:ascii="仿宋_GB2312" w:hAnsi="Times New Roman" w:eastAsia="仿宋_GB2312"/>
          <w:color w:val="000000"/>
          <w:kern w:val="32"/>
          <w:sz w:val="32"/>
          <w:szCs w:val="32"/>
        </w:rPr>
        <w:t>，判处有期徒刑三年</w:t>
      </w:r>
      <w:r>
        <w:rPr>
          <w:rFonts w:hint="eastAsia" w:ascii="仿宋_GB2312" w:hAnsi="Times New Roman" w:eastAsia="仿宋_GB2312"/>
          <w:color w:val="000000"/>
          <w:kern w:val="32"/>
          <w:sz w:val="32"/>
          <w:szCs w:val="32"/>
          <w:lang w:eastAsia="zh-CN"/>
        </w:rPr>
        <w:t>三个月</w:t>
      </w:r>
      <w:r>
        <w:rPr>
          <w:rFonts w:hint="eastAsia" w:ascii="仿宋_GB2312" w:hAnsi="Times New Roman" w:eastAsia="仿宋_GB2312"/>
          <w:color w:val="000000"/>
          <w:kern w:val="32"/>
          <w:sz w:val="32"/>
          <w:szCs w:val="32"/>
        </w:rPr>
        <w:t>，并处罚金人民币</w:t>
      </w:r>
      <w:r>
        <w:rPr>
          <w:rFonts w:hint="eastAsia" w:ascii="仿宋_GB2312" w:hAnsi="Times New Roman" w:eastAsia="仿宋_GB2312"/>
          <w:color w:val="000000"/>
          <w:kern w:val="32"/>
          <w:sz w:val="32"/>
          <w:szCs w:val="32"/>
          <w:lang w:val="en-US" w:eastAsia="zh-CN"/>
        </w:rPr>
        <w:t>三万</w:t>
      </w:r>
      <w:r>
        <w:rPr>
          <w:rFonts w:hint="eastAsia" w:ascii="仿宋_GB2312" w:hAnsi="Times New Roman" w:eastAsia="仿宋_GB2312"/>
          <w:color w:val="000000"/>
          <w:kern w:val="32"/>
          <w:sz w:val="32"/>
          <w:szCs w:val="32"/>
        </w:rPr>
        <w:t>元。刑期自2021年</w:t>
      </w:r>
      <w:r>
        <w:rPr>
          <w:rFonts w:hint="eastAsia" w:ascii="仿宋_GB2312" w:hAnsi="Times New Roman" w:eastAsia="仿宋_GB2312"/>
          <w:color w:val="000000"/>
          <w:kern w:val="32"/>
          <w:sz w:val="32"/>
          <w:szCs w:val="32"/>
          <w:lang w:val="en-US" w:eastAsia="zh-CN"/>
        </w:rPr>
        <w:t>9</w:t>
      </w:r>
      <w:r>
        <w:rPr>
          <w:rFonts w:hint="eastAsia" w:ascii="仿宋_GB2312" w:hAnsi="Times New Roman" w:eastAsia="仿宋_GB2312"/>
          <w:color w:val="000000"/>
          <w:kern w:val="32"/>
          <w:sz w:val="32"/>
          <w:szCs w:val="32"/>
        </w:rPr>
        <w:t>月</w:t>
      </w:r>
      <w:r>
        <w:rPr>
          <w:rFonts w:hint="eastAsia" w:ascii="仿宋_GB2312" w:hAnsi="Times New Roman" w:eastAsia="仿宋_GB2312"/>
          <w:color w:val="000000"/>
          <w:kern w:val="32"/>
          <w:sz w:val="32"/>
          <w:szCs w:val="32"/>
          <w:lang w:val="en-US" w:eastAsia="zh-CN"/>
        </w:rPr>
        <w:t>3</w:t>
      </w:r>
      <w:r>
        <w:rPr>
          <w:rFonts w:hint="eastAsia" w:ascii="仿宋_GB2312" w:hAnsi="Times New Roman" w:eastAsia="仿宋_GB2312"/>
          <w:color w:val="000000"/>
          <w:kern w:val="32"/>
          <w:sz w:val="32"/>
          <w:szCs w:val="32"/>
        </w:rPr>
        <w:t>日起至2024年</w:t>
      </w:r>
      <w:r>
        <w:rPr>
          <w:rFonts w:hint="eastAsia" w:ascii="仿宋_GB2312" w:hAnsi="Times New Roman" w:eastAsia="仿宋_GB2312"/>
          <w:color w:val="000000"/>
          <w:kern w:val="32"/>
          <w:sz w:val="32"/>
          <w:szCs w:val="32"/>
          <w:lang w:val="en-US" w:eastAsia="zh-CN"/>
        </w:rPr>
        <w:t>12</w:t>
      </w:r>
      <w:r>
        <w:rPr>
          <w:rFonts w:hint="eastAsia" w:ascii="仿宋_GB2312" w:hAnsi="Times New Roman" w:eastAsia="仿宋_GB2312"/>
          <w:color w:val="000000"/>
          <w:kern w:val="32"/>
          <w:sz w:val="32"/>
          <w:szCs w:val="32"/>
        </w:rPr>
        <w:t>月</w:t>
      </w:r>
      <w:r>
        <w:rPr>
          <w:rFonts w:hint="eastAsia" w:ascii="仿宋_GB2312" w:hAnsi="Times New Roman" w:eastAsia="仿宋_GB2312"/>
          <w:color w:val="000000"/>
          <w:kern w:val="32"/>
          <w:sz w:val="32"/>
          <w:szCs w:val="32"/>
          <w:lang w:val="en-US" w:eastAsia="zh-CN"/>
        </w:rPr>
        <w:t>1</w:t>
      </w:r>
      <w:r>
        <w:rPr>
          <w:rFonts w:hint="eastAsia" w:ascii="仿宋_GB2312" w:hAnsi="Times New Roman" w:eastAsia="仿宋_GB2312"/>
          <w:color w:val="000000"/>
          <w:kern w:val="32"/>
          <w:sz w:val="32"/>
          <w:szCs w:val="32"/>
        </w:rPr>
        <w:t>日止。2022年</w:t>
      </w:r>
      <w:r>
        <w:rPr>
          <w:rFonts w:hint="eastAsia" w:ascii="仿宋_GB2312" w:hAnsi="Times New Roman" w:eastAsia="仿宋_GB2312"/>
          <w:color w:val="000000"/>
          <w:kern w:val="32"/>
          <w:sz w:val="32"/>
          <w:szCs w:val="32"/>
          <w:lang w:val="en-US" w:eastAsia="zh-CN"/>
        </w:rPr>
        <w:t>9</w:t>
      </w:r>
      <w:r>
        <w:rPr>
          <w:rFonts w:hint="eastAsia" w:ascii="仿宋_GB2312" w:hAnsi="Times New Roman" w:eastAsia="仿宋_GB2312"/>
          <w:color w:val="000000"/>
          <w:kern w:val="32"/>
          <w:sz w:val="32"/>
          <w:szCs w:val="32"/>
        </w:rPr>
        <w:t>月2</w:t>
      </w:r>
      <w:r>
        <w:rPr>
          <w:rFonts w:hint="eastAsia" w:ascii="仿宋_GB2312" w:hAnsi="Times New Roman" w:eastAsia="仿宋_GB2312"/>
          <w:color w:val="000000"/>
          <w:kern w:val="32"/>
          <w:sz w:val="32"/>
          <w:szCs w:val="32"/>
          <w:lang w:val="en-US" w:eastAsia="zh-CN"/>
        </w:rPr>
        <w:t>6</w:t>
      </w:r>
      <w:r>
        <w:rPr>
          <w:rFonts w:hint="eastAsia" w:ascii="仿宋_GB2312" w:hAnsi="Times New Roman" w:eastAsia="仿宋_GB2312"/>
          <w:color w:val="000000"/>
          <w:kern w:val="32"/>
          <w:sz w:val="32"/>
          <w:szCs w:val="32"/>
        </w:rPr>
        <w:t>日交付福建省厦门监狱执行刑罚。属</w:t>
      </w:r>
      <w:r>
        <w:rPr>
          <w:rFonts w:hint="eastAsia" w:ascii="仿宋_GB2312" w:hAnsi="Times New Roman" w:eastAsia="仿宋_GB2312"/>
          <w:color w:val="000000"/>
          <w:kern w:val="32"/>
          <w:sz w:val="32"/>
          <w:szCs w:val="32"/>
          <w:lang w:eastAsia="zh-CN"/>
        </w:rPr>
        <w:t>考察</w:t>
      </w:r>
      <w:r>
        <w:rPr>
          <w:rFonts w:hint="eastAsia" w:ascii="仿宋_GB2312" w:hAnsi="Times New Roman" w:eastAsia="仿宋_GB2312"/>
          <w:color w:val="000000"/>
          <w:kern w:val="32"/>
          <w:sz w:val="32"/>
          <w:szCs w:val="32"/>
        </w:rPr>
        <w:t>级罪犯。</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firstLine="640" w:firstLineChars="200"/>
        <w:textAlignment w:val="auto"/>
        <w:outlineLvl w:val="9"/>
        <w:rPr>
          <w:rFonts w:hint="eastAsia" w:ascii="仿宋_GB2312" w:hAnsi="Times New Roman" w:eastAsia="仿宋_GB2312"/>
          <w:color w:val="000000"/>
          <w:kern w:val="32"/>
          <w:sz w:val="32"/>
          <w:szCs w:val="32"/>
        </w:rPr>
      </w:pPr>
      <w:r>
        <w:rPr>
          <w:rFonts w:hint="eastAsia" w:ascii="仿宋_GB2312" w:hAnsi="Times New Roman" w:eastAsia="仿宋_GB2312"/>
          <w:color w:val="000000"/>
          <w:kern w:val="32"/>
          <w:sz w:val="32"/>
          <w:szCs w:val="32"/>
        </w:rPr>
        <w:t>该犯自入监以来确有悔改表现，具体事实如下：</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textAlignment w:val="auto"/>
        <w:outlineLvl w:val="9"/>
        <w:rPr>
          <w:rFonts w:hint="eastAsia" w:ascii="仿宋_GB2312" w:hAnsi="Times New Roman" w:eastAsia="仿宋_GB2312"/>
          <w:color w:val="000000"/>
          <w:kern w:val="32"/>
          <w:sz w:val="32"/>
          <w:szCs w:val="32"/>
        </w:rPr>
      </w:pPr>
      <w:r>
        <w:rPr>
          <w:rFonts w:hint="eastAsia" w:ascii="仿宋_GB2312" w:hAnsi="Times New Roman" w:eastAsia="仿宋_GB2312"/>
          <w:color w:val="000000"/>
          <w:kern w:val="32"/>
          <w:sz w:val="32"/>
          <w:szCs w:val="32"/>
          <w:lang w:val="en-US" w:eastAsia="zh-CN"/>
        </w:rPr>
        <w:t xml:space="preserve">    </w:t>
      </w:r>
      <w:r>
        <w:rPr>
          <w:rFonts w:hint="eastAsia" w:ascii="仿宋_GB2312" w:hAnsi="Times New Roman" w:eastAsia="仿宋_GB2312"/>
          <w:color w:val="000000"/>
          <w:kern w:val="32"/>
          <w:sz w:val="32"/>
          <w:szCs w:val="32"/>
        </w:rPr>
        <w:t>认罪悔罪：能服从法院判决，自书认罪悔罪书。</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textAlignment w:val="auto"/>
        <w:outlineLvl w:val="9"/>
        <w:rPr>
          <w:rFonts w:hint="eastAsia" w:ascii="仿宋_GB2312" w:hAnsi="Times New Roman" w:eastAsia="仿宋_GB2312"/>
          <w:color w:val="000000"/>
          <w:kern w:val="32"/>
          <w:sz w:val="32"/>
          <w:szCs w:val="32"/>
        </w:rPr>
      </w:pPr>
      <w:r>
        <w:rPr>
          <w:rFonts w:hint="eastAsia" w:ascii="仿宋_GB2312" w:hAnsi="Times New Roman" w:eastAsia="仿宋_GB2312"/>
          <w:color w:val="000000"/>
          <w:kern w:val="32"/>
          <w:sz w:val="32"/>
          <w:szCs w:val="32"/>
          <w:lang w:val="en-US" w:eastAsia="zh-CN"/>
        </w:rPr>
        <w:t xml:space="preserve">    </w:t>
      </w:r>
      <w:r>
        <w:rPr>
          <w:rFonts w:hint="eastAsia" w:ascii="仿宋_GB2312" w:hAnsi="Times New Roman" w:eastAsia="仿宋_GB2312"/>
          <w:color w:val="000000"/>
          <w:kern w:val="32"/>
          <w:sz w:val="32"/>
          <w:szCs w:val="32"/>
        </w:rPr>
        <w:t>遵守监规：能遵守法律法规及监规纪律，接受教育改造，该犯考核期违规</w:t>
      </w:r>
      <w:r>
        <w:rPr>
          <w:rFonts w:hint="eastAsia" w:ascii="仿宋_GB2312" w:hAnsi="Times New Roman" w:eastAsia="仿宋_GB2312"/>
          <w:color w:val="000000"/>
          <w:kern w:val="32"/>
          <w:sz w:val="32"/>
          <w:szCs w:val="32"/>
          <w:lang w:val="en-US" w:eastAsia="zh-CN"/>
        </w:rPr>
        <w:t>2</w:t>
      </w:r>
      <w:r>
        <w:rPr>
          <w:rFonts w:hint="eastAsia" w:ascii="仿宋_GB2312" w:hAnsi="Times New Roman" w:eastAsia="仿宋_GB2312"/>
          <w:color w:val="000000"/>
          <w:kern w:val="32"/>
          <w:sz w:val="32"/>
          <w:szCs w:val="32"/>
        </w:rPr>
        <w:t>次</w:t>
      </w:r>
      <w:r>
        <w:rPr>
          <w:rFonts w:hint="eastAsia" w:ascii="仿宋_GB2312" w:hAnsi="Times New Roman" w:eastAsia="仿宋_GB2312"/>
          <w:color w:val="000000"/>
          <w:kern w:val="32"/>
          <w:sz w:val="32"/>
          <w:szCs w:val="32"/>
          <w:lang w:eastAsia="zh-CN"/>
        </w:rPr>
        <w:t>，</w:t>
      </w:r>
      <w:r>
        <w:rPr>
          <w:rFonts w:hint="eastAsia" w:ascii="仿宋_GB2312" w:hAnsi="Times New Roman" w:eastAsia="仿宋_GB2312"/>
          <w:color w:val="000000"/>
          <w:kern w:val="32"/>
          <w:sz w:val="32"/>
          <w:szCs w:val="32"/>
          <w:lang w:val="en-US" w:eastAsia="zh-CN"/>
        </w:rPr>
        <w:t>2023年6月30日因出工时，队列动作不规范，</w:t>
      </w:r>
      <w:r>
        <w:rPr>
          <w:rFonts w:hint="eastAsia" w:ascii="仿宋_GB2312" w:hAnsi="Times New Roman" w:eastAsia="仿宋_GB2312"/>
          <w:color w:val="000000"/>
          <w:kern w:val="32"/>
          <w:sz w:val="32"/>
          <w:szCs w:val="32"/>
          <w:lang w:eastAsia="zh-CN"/>
        </w:rPr>
        <w:t>被扣考核分</w:t>
      </w:r>
      <w:r>
        <w:rPr>
          <w:rFonts w:hint="eastAsia" w:ascii="仿宋_GB2312" w:hAnsi="Times New Roman" w:eastAsia="仿宋_GB2312"/>
          <w:color w:val="000000"/>
          <w:kern w:val="32"/>
          <w:sz w:val="32"/>
          <w:szCs w:val="32"/>
          <w:lang w:val="en-US" w:eastAsia="zh-CN"/>
        </w:rPr>
        <w:t>1分；2023年9月2日因违反监管改造行为规范，发生争吵、吵架，</w:t>
      </w:r>
      <w:r>
        <w:rPr>
          <w:rFonts w:hint="eastAsia" w:ascii="仿宋_GB2312" w:hAnsi="Times New Roman" w:eastAsia="仿宋_GB2312"/>
          <w:color w:val="000000"/>
          <w:kern w:val="32"/>
          <w:sz w:val="32"/>
          <w:szCs w:val="32"/>
          <w:lang w:eastAsia="zh-CN"/>
        </w:rPr>
        <w:t>被扣考核分</w:t>
      </w:r>
      <w:r>
        <w:rPr>
          <w:rFonts w:hint="eastAsia" w:ascii="仿宋_GB2312" w:hAnsi="Times New Roman" w:eastAsia="仿宋_GB2312"/>
          <w:color w:val="000000"/>
          <w:kern w:val="32"/>
          <w:sz w:val="32"/>
          <w:szCs w:val="32"/>
          <w:lang w:val="en-US" w:eastAsia="zh-CN"/>
        </w:rPr>
        <w:t>6分，经批评教育，该犯</w:t>
      </w:r>
      <w:r>
        <w:rPr>
          <w:rFonts w:hint="eastAsia" w:ascii="仿宋_GB2312" w:hAnsi="Times New Roman" w:eastAsia="仿宋_GB2312"/>
          <w:color w:val="000000"/>
          <w:kern w:val="32"/>
          <w:sz w:val="32"/>
          <w:szCs w:val="32"/>
        </w:rPr>
        <w:t>能够认识到自身的错误，基本能够遵守监规，无再次发生重大违规。</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textAlignment w:val="auto"/>
        <w:outlineLvl w:val="9"/>
        <w:rPr>
          <w:rFonts w:hint="eastAsia" w:ascii="仿宋_GB2312" w:hAnsi="Times New Roman" w:eastAsia="仿宋_GB2312"/>
          <w:color w:val="000000"/>
          <w:kern w:val="32"/>
          <w:sz w:val="32"/>
          <w:szCs w:val="32"/>
        </w:rPr>
      </w:pPr>
      <w:r>
        <w:rPr>
          <w:rFonts w:hint="eastAsia" w:ascii="仿宋_GB2312" w:hAnsi="Times New Roman" w:eastAsia="仿宋_GB2312"/>
          <w:color w:val="000000"/>
          <w:kern w:val="32"/>
          <w:sz w:val="32"/>
          <w:szCs w:val="32"/>
          <w:lang w:val="en-US" w:eastAsia="zh-CN"/>
        </w:rPr>
        <w:t xml:space="preserve">    </w:t>
      </w:r>
      <w:r>
        <w:rPr>
          <w:rFonts w:hint="eastAsia" w:ascii="仿宋_GB2312" w:hAnsi="Times New Roman" w:eastAsia="仿宋_GB2312"/>
          <w:color w:val="000000"/>
          <w:kern w:val="32"/>
          <w:sz w:val="32"/>
          <w:szCs w:val="32"/>
        </w:rPr>
        <w:t>学习情况：能参加思想、文化、职业技术教育。</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textAlignment w:val="auto"/>
        <w:outlineLvl w:val="9"/>
        <w:rPr>
          <w:rFonts w:hint="eastAsia" w:ascii="仿宋_GB2312" w:hAnsi="Times New Roman" w:eastAsia="仿宋_GB2312"/>
          <w:color w:val="000000"/>
          <w:kern w:val="32"/>
          <w:sz w:val="32"/>
          <w:szCs w:val="32"/>
        </w:rPr>
      </w:pPr>
      <w:r>
        <w:rPr>
          <w:rFonts w:hint="eastAsia" w:ascii="仿宋_GB2312" w:hAnsi="Times New Roman" w:eastAsia="仿宋_GB2312"/>
          <w:color w:val="000000"/>
          <w:kern w:val="32"/>
          <w:sz w:val="32"/>
          <w:szCs w:val="32"/>
          <w:lang w:val="en-US" w:eastAsia="zh-CN"/>
        </w:rPr>
        <w:t xml:space="preserve">    </w:t>
      </w:r>
      <w:r>
        <w:rPr>
          <w:rFonts w:hint="eastAsia" w:ascii="仿宋_GB2312" w:hAnsi="Times New Roman" w:eastAsia="仿宋_GB2312"/>
          <w:color w:val="000000"/>
          <w:kern w:val="32"/>
          <w:sz w:val="32"/>
          <w:szCs w:val="32"/>
        </w:rPr>
        <w:t>劳动改造：能参加劳动，努力完成劳动任务。</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textAlignment w:val="auto"/>
        <w:outlineLvl w:val="9"/>
        <w:rPr>
          <w:rFonts w:hint="eastAsia" w:ascii="仿宋_GB2312" w:hAnsi="Times New Roman" w:eastAsia="仿宋_GB2312"/>
          <w:color w:val="000000"/>
          <w:kern w:val="32"/>
          <w:sz w:val="32"/>
          <w:szCs w:val="32"/>
        </w:rPr>
      </w:pPr>
      <w:r>
        <w:rPr>
          <w:rFonts w:hint="eastAsia" w:ascii="仿宋_GB2312" w:hAnsi="Times New Roman" w:eastAsia="仿宋_GB2312"/>
          <w:color w:val="000000"/>
          <w:kern w:val="32"/>
          <w:sz w:val="32"/>
          <w:szCs w:val="32"/>
          <w:lang w:val="en-US" w:eastAsia="zh-CN"/>
        </w:rPr>
        <w:t xml:space="preserve">    </w:t>
      </w:r>
      <w:r>
        <w:rPr>
          <w:rFonts w:hint="eastAsia" w:ascii="仿宋_GB2312" w:hAnsi="Times New Roman" w:eastAsia="仿宋_GB2312"/>
          <w:color w:val="000000"/>
          <w:kern w:val="32"/>
          <w:sz w:val="32"/>
          <w:szCs w:val="32"/>
        </w:rPr>
        <w:t>奖惩情况：该犯考核期2022年</w:t>
      </w:r>
      <w:r>
        <w:rPr>
          <w:rFonts w:hint="eastAsia" w:ascii="仿宋_GB2312" w:hAnsi="Times New Roman" w:eastAsia="仿宋_GB2312"/>
          <w:color w:val="000000"/>
          <w:kern w:val="32"/>
          <w:sz w:val="32"/>
          <w:szCs w:val="32"/>
          <w:lang w:val="en-US" w:eastAsia="zh-CN"/>
        </w:rPr>
        <w:t>9</w:t>
      </w:r>
      <w:r>
        <w:rPr>
          <w:rFonts w:hint="eastAsia" w:ascii="仿宋_GB2312" w:hAnsi="Times New Roman" w:eastAsia="仿宋_GB2312"/>
          <w:color w:val="000000"/>
          <w:kern w:val="32"/>
          <w:sz w:val="32"/>
          <w:szCs w:val="32"/>
        </w:rPr>
        <w:t>月2</w:t>
      </w:r>
      <w:r>
        <w:rPr>
          <w:rFonts w:hint="eastAsia" w:ascii="仿宋_GB2312" w:hAnsi="Times New Roman" w:eastAsia="仿宋_GB2312"/>
          <w:color w:val="000000"/>
          <w:kern w:val="32"/>
          <w:sz w:val="32"/>
          <w:szCs w:val="32"/>
          <w:lang w:val="en-US" w:eastAsia="zh-CN"/>
        </w:rPr>
        <w:t>6</w:t>
      </w:r>
      <w:r>
        <w:rPr>
          <w:rFonts w:hint="eastAsia" w:ascii="仿宋_GB2312" w:hAnsi="Times New Roman" w:eastAsia="仿宋_GB2312"/>
          <w:color w:val="000000"/>
          <w:kern w:val="32"/>
          <w:sz w:val="32"/>
          <w:szCs w:val="32"/>
        </w:rPr>
        <w:t>日至202</w:t>
      </w:r>
      <w:r>
        <w:rPr>
          <w:rFonts w:hint="eastAsia" w:ascii="仿宋_GB2312" w:hAnsi="Times New Roman" w:eastAsia="仿宋_GB2312"/>
          <w:color w:val="000000"/>
          <w:kern w:val="32"/>
          <w:sz w:val="32"/>
          <w:szCs w:val="32"/>
          <w:lang w:val="en-US" w:eastAsia="zh-CN"/>
        </w:rPr>
        <w:t>4</w:t>
      </w:r>
      <w:r>
        <w:rPr>
          <w:rFonts w:hint="eastAsia" w:ascii="仿宋_GB2312" w:hAnsi="Times New Roman" w:eastAsia="仿宋_GB2312"/>
          <w:color w:val="000000"/>
          <w:kern w:val="32"/>
          <w:sz w:val="32"/>
          <w:szCs w:val="32"/>
        </w:rPr>
        <w:t>年</w:t>
      </w:r>
      <w:r>
        <w:rPr>
          <w:rFonts w:hint="eastAsia" w:ascii="仿宋_GB2312" w:hAnsi="Times New Roman" w:eastAsia="仿宋_GB2312"/>
          <w:color w:val="000000"/>
          <w:kern w:val="32"/>
          <w:sz w:val="32"/>
          <w:szCs w:val="32"/>
          <w:lang w:val="en-US" w:eastAsia="zh-CN"/>
        </w:rPr>
        <w:t>3</w:t>
      </w:r>
      <w:r>
        <w:rPr>
          <w:rFonts w:hint="eastAsia" w:ascii="仿宋_GB2312" w:hAnsi="Times New Roman" w:eastAsia="仿宋_GB2312"/>
          <w:color w:val="000000"/>
          <w:kern w:val="32"/>
          <w:sz w:val="32"/>
          <w:szCs w:val="32"/>
        </w:rPr>
        <w:t>月</w:t>
      </w:r>
      <w:r>
        <w:rPr>
          <w:rFonts w:hint="eastAsia" w:ascii="仿宋_GB2312" w:hAnsi="Times New Roman" w:eastAsia="仿宋_GB2312"/>
          <w:color w:val="000000"/>
          <w:kern w:val="32"/>
          <w:sz w:val="32"/>
          <w:szCs w:val="32"/>
          <w:lang w:val="en-US" w:eastAsia="zh-CN"/>
        </w:rPr>
        <w:t>累计</w:t>
      </w:r>
      <w:r>
        <w:rPr>
          <w:rFonts w:hint="eastAsia" w:ascii="仿宋_GB2312" w:hAnsi="Times New Roman" w:eastAsia="仿宋_GB2312"/>
          <w:color w:val="000000"/>
          <w:kern w:val="32"/>
          <w:sz w:val="32"/>
          <w:szCs w:val="32"/>
        </w:rPr>
        <w:t>获</w:t>
      </w:r>
      <w:r>
        <w:rPr>
          <w:rFonts w:hint="eastAsia" w:ascii="仿宋_GB2312" w:hAnsi="Times New Roman" w:eastAsia="仿宋_GB2312"/>
          <w:color w:val="000000"/>
          <w:kern w:val="32"/>
          <w:sz w:val="32"/>
          <w:szCs w:val="32"/>
          <w:lang w:eastAsia="zh-CN"/>
        </w:rPr>
        <w:t>考核分</w:t>
      </w:r>
      <w:r>
        <w:rPr>
          <w:rFonts w:hint="eastAsia" w:ascii="仿宋_GB2312" w:hAnsi="Times New Roman" w:eastAsia="仿宋_GB2312"/>
          <w:color w:val="000000"/>
          <w:kern w:val="32"/>
          <w:sz w:val="32"/>
          <w:szCs w:val="32"/>
          <w:lang w:val="en-US" w:eastAsia="zh-CN"/>
        </w:rPr>
        <w:t>1575.6</w:t>
      </w:r>
      <w:r>
        <w:rPr>
          <w:rFonts w:hint="eastAsia" w:ascii="仿宋_GB2312" w:hAnsi="Times New Roman" w:eastAsia="仿宋_GB2312"/>
          <w:color w:val="000000"/>
          <w:kern w:val="32"/>
          <w:sz w:val="32"/>
          <w:szCs w:val="32"/>
        </w:rPr>
        <w:t>分，</w:t>
      </w:r>
      <w:r>
        <w:rPr>
          <w:rFonts w:hint="eastAsia" w:ascii="仿宋_GB2312" w:hAnsi="Times New Roman" w:eastAsia="仿宋_GB2312"/>
          <w:color w:val="000000"/>
          <w:kern w:val="32"/>
          <w:sz w:val="32"/>
          <w:szCs w:val="32"/>
          <w:lang w:eastAsia="zh-CN"/>
        </w:rPr>
        <w:t>表扬</w:t>
      </w:r>
      <w:r>
        <w:rPr>
          <w:rFonts w:hint="eastAsia" w:ascii="仿宋_GB2312" w:hAnsi="Times New Roman" w:eastAsia="仿宋_GB2312"/>
          <w:color w:val="000000"/>
          <w:kern w:val="32"/>
          <w:sz w:val="32"/>
          <w:szCs w:val="32"/>
          <w:lang w:val="en-US" w:eastAsia="zh-CN"/>
        </w:rPr>
        <w:t>1次，</w:t>
      </w:r>
      <w:r>
        <w:rPr>
          <w:rFonts w:hint="eastAsia" w:ascii="仿宋_GB2312" w:hAnsi="Times New Roman" w:eastAsia="仿宋_GB2312"/>
          <w:color w:val="000000"/>
          <w:kern w:val="32"/>
          <w:sz w:val="32"/>
          <w:szCs w:val="32"/>
        </w:rPr>
        <w:t>物质奖励</w:t>
      </w:r>
      <w:r>
        <w:rPr>
          <w:rFonts w:hint="eastAsia" w:ascii="仿宋_GB2312" w:hAnsi="Times New Roman" w:eastAsia="仿宋_GB2312"/>
          <w:color w:val="000000"/>
          <w:kern w:val="32"/>
          <w:sz w:val="32"/>
          <w:szCs w:val="32"/>
          <w:lang w:val="en-US" w:eastAsia="zh-CN"/>
        </w:rPr>
        <w:t>1</w:t>
      </w:r>
      <w:r>
        <w:rPr>
          <w:rFonts w:hint="eastAsia" w:ascii="仿宋_GB2312" w:hAnsi="Times New Roman" w:eastAsia="仿宋_GB2312"/>
          <w:color w:val="000000"/>
          <w:kern w:val="32"/>
          <w:sz w:val="32"/>
          <w:szCs w:val="32"/>
        </w:rPr>
        <w:t>次；违规</w:t>
      </w:r>
      <w:r>
        <w:rPr>
          <w:rFonts w:hint="eastAsia" w:ascii="仿宋_GB2312" w:hAnsi="Times New Roman" w:eastAsia="仿宋_GB2312"/>
          <w:color w:val="000000"/>
          <w:kern w:val="32"/>
          <w:sz w:val="32"/>
          <w:szCs w:val="32"/>
          <w:lang w:val="en-US" w:eastAsia="zh-CN"/>
        </w:rPr>
        <w:t>2</w:t>
      </w:r>
      <w:r>
        <w:rPr>
          <w:rFonts w:hint="eastAsia" w:ascii="仿宋_GB2312" w:hAnsi="Times New Roman" w:eastAsia="仿宋_GB2312"/>
          <w:color w:val="000000"/>
          <w:kern w:val="32"/>
          <w:sz w:val="32"/>
          <w:szCs w:val="32"/>
        </w:rPr>
        <w:t>次，</w:t>
      </w:r>
      <w:r>
        <w:rPr>
          <w:rFonts w:hint="eastAsia" w:ascii="仿宋_GB2312" w:hAnsi="Times New Roman" w:eastAsia="仿宋_GB2312"/>
          <w:color w:val="000000"/>
          <w:kern w:val="32"/>
          <w:sz w:val="32"/>
          <w:szCs w:val="32"/>
          <w:lang w:eastAsia="zh-CN"/>
        </w:rPr>
        <w:t>累计</w:t>
      </w:r>
      <w:r>
        <w:rPr>
          <w:rFonts w:hint="eastAsia" w:ascii="仿宋_GB2312" w:hAnsi="Times New Roman" w:eastAsia="仿宋_GB2312"/>
          <w:color w:val="000000"/>
          <w:kern w:val="32"/>
          <w:sz w:val="32"/>
          <w:szCs w:val="32"/>
        </w:rPr>
        <w:t>扣</w:t>
      </w:r>
      <w:r>
        <w:rPr>
          <w:rFonts w:hint="eastAsia" w:ascii="仿宋_GB2312" w:hAnsi="Times New Roman" w:eastAsia="仿宋_GB2312"/>
          <w:color w:val="000000"/>
          <w:kern w:val="32"/>
          <w:sz w:val="32"/>
          <w:szCs w:val="32"/>
          <w:lang w:eastAsia="zh-CN"/>
        </w:rPr>
        <w:t>考核分</w:t>
      </w:r>
      <w:r>
        <w:rPr>
          <w:rFonts w:hint="eastAsia" w:ascii="仿宋_GB2312" w:hAnsi="Times New Roman" w:eastAsia="仿宋_GB2312"/>
          <w:color w:val="000000"/>
          <w:kern w:val="32"/>
          <w:sz w:val="32"/>
          <w:szCs w:val="32"/>
          <w:lang w:val="en-US" w:eastAsia="zh-CN"/>
        </w:rPr>
        <w:t>7</w:t>
      </w:r>
      <w:r>
        <w:rPr>
          <w:rFonts w:hint="eastAsia" w:ascii="仿宋_GB2312" w:hAnsi="Times New Roman" w:eastAsia="仿宋_GB2312"/>
          <w:color w:val="000000"/>
          <w:kern w:val="32"/>
          <w:sz w:val="32"/>
          <w:szCs w:val="32"/>
        </w:rPr>
        <w:t>分。</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textAlignment w:val="auto"/>
        <w:outlineLvl w:val="9"/>
        <w:rPr>
          <w:rFonts w:hint="eastAsia" w:ascii="仿宋_GB2312" w:hAnsi="Times New Roman" w:eastAsia="仿宋_GB2312"/>
          <w:color w:val="0000FF"/>
          <w:kern w:val="32"/>
          <w:sz w:val="32"/>
          <w:szCs w:val="32"/>
        </w:rPr>
      </w:pPr>
      <w:r>
        <w:rPr>
          <w:rFonts w:hint="eastAsia" w:ascii="仿宋_GB2312" w:hAnsi="Times New Roman" w:eastAsia="仿宋_GB2312"/>
          <w:color w:val="000000"/>
          <w:kern w:val="32"/>
          <w:sz w:val="32"/>
          <w:szCs w:val="32"/>
          <w:lang w:val="en-US" w:eastAsia="zh-CN"/>
        </w:rPr>
        <w:t xml:space="preserve">    </w:t>
      </w:r>
      <w:r>
        <w:rPr>
          <w:rFonts w:hint="eastAsia" w:ascii="仿宋_GB2312" w:hAnsi="Times New Roman" w:eastAsia="仿宋_GB2312"/>
          <w:color w:val="000000"/>
          <w:kern w:val="32"/>
          <w:sz w:val="32"/>
          <w:szCs w:val="32"/>
        </w:rPr>
        <w:t>财产性判项履行情况：该犯</w:t>
      </w:r>
      <w:r>
        <w:rPr>
          <w:rFonts w:hint="eastAsia" w:ascii="仿宋_GB2312" w:hAnsi="Times New Roman" w:eastAsia="仿宋_GB2312"/>
          <w:color w:val="000000"/>
          <w:kern w:val="32"/>
          <w:sz w:val="32"/>
          <w:szCs w:val="32"/>
          <w:lang w:eastAsia="zh-CN"/>
        </w:rPr>
        <w:t>原判财产性判项已履行人民币</w:t>
      </w:r>
      <w:r>
        <w:rPr>
          <w:rFonts w:hint="eastAsia" w:ascii="仿宋_GB2312" w:hAnsi="Times New Roman" w:eastAsia="仿宋_GB2312"/>
          <w:color w:val="000000"/>
          <w:kern w:val="32"/>
          <w:sz w:val="32"/>
          <w:szCs w:val="32"/>
          <w:lang w:val="en-US" w:eastAsia="zh-CN"/>
        </w:rPr>
        <w:t>三万元，已履行完毕。暂存于上杭县涉案财物管理中心的上杭县公安局在该犯住处扣押的人民币二十一万元，由扣押单位上杭县公安局依法处理。</w:t>
      </w:r>
      <w:r>
        <w:rPr>
          <w:rFonts w:hint="eastAsia" w:ascii="仿宋_GB2312" w:hAnsi="Times New Roman" w:eastAsia="仿宋_GB2312"/>
          <w:color w:val="000000"/>
          <w:kern w:val="32"/>
          <w:sz w:val="32"/>
          <w:szCs w:val="32"/>
        </w:rPr>
        <w:t>福建省</w:t>
      </w:r>
      <w:r>
        <w:rPr>
          <w:rFonts w:hint="eastAsia" w:ascii="仿宋_GB2312" w:hAnsi="Times New Roman" w:eastAsia="仿宋_GB2312"/>
          <w:color w:val="000000"/>
          <w:kern w:val="32"/>
          <w:sz w:val="32"/>
          <w:szCs w:val="32"/>
          <w:lang w:eastAsia="zh-CN"/>
        </w:rPr>
        <w:t>上杭县</w:t>
      </w:r>
      <w:r>
        <w:rPr>
          <w:rFonts w:hint="eastAsia" w:ascii="仿宋_GB2312" w:hAnsi="Times New Roman" w:eastAsia="仿宋_GB2312"/>
          <w:color w:val="000000"/>
          <w:kern w:val="32"/>
          <w:sz w:val="32"/>
          <w:szCs w:val="32"/>
        </w:rPr>
        <w:t>人民法院</w:t>
      </w:r>
      <w:r>
        <w:rPr>
          <w:rFonts w:hint="eastAsia" w:ascii="仿宋_GB2312" w:hAnsi="Times New Roman" w:eastAsia="仿宋_GB2312"/>
          <w:color w:val="000000"/>
          <w:kern w:val="32"/>
          <w:sz w:val="32"/>
          <w:szCs w:val="32"/>
          <w:lang w:eastAsia="zh-CN"/>
        </w:rPr>
        <w:t>于</w:t>
      </w:r>
      <w:r>
        <w:rPr>
          <w:rFonts w:hint="eastAsia" w:ascii="仿宋_GB2312" w:hAnsi="Times New Roman" w:eastAsia="仿宋_GB2312"/>
          <w:color w:val="000000"/>
          <w:kern w:val="32"/>
          <w:sz w:val="32"/>
          <w:szCs w:val="32"/>
        </w:rPr>
        <w:t>202</w:t>
      </w:r>
      <w:r>
        <w:rPr>
          <w:rFonts w:hint="eastAsia" w:ascii="仿宋_GB2312" w:hAnsi="Times New Roman" w:eastAsia="仿宋_GB2312"/>
          <w:color w:val="000000"/>
          <w:kern w:val="32"/>
          <w:sz w:val="32"/>
          <w:szCs w:val="32"/>
          <w:lang w:val="en-US" w:eastAsia="zh-CN"/>
        </w:rPr>
        <w:t>4</w:t>
      </w:r>
      <w:r>
        <w:rPr>
          <w:rFonts w:hint="eastAsia" w:ascii="仿宋_GB2312" w:hAnsi="Times New Roman" w:eastAsia="仿宋_GB2312"/>
          <w:color w:val="000000"/>
          <w:kern w:val="32"/>
          <w:sz w:val="32"/>
          <w:szCs w:val="32"/>
        </w:rPr>
        <w:t>年</w:t>
      </w:r>
      <w:r>
        <w:rPr>
          <w:rFonts w:hint="eastAsia" w:ascii="仿宋_GB2312" w:hAnsi="Times New Roman" w:eastAsia="仿宋_GB2312"/>
          <w:color w:val="000000"/>
          <w:kern w:val="32"/>
          <w:sz w:val="32"/>
          <w:szCs w:val="32"/>
          <w:lang w:val="en-US" w:eastAsia="zh-CN"/>
        </w:rPr>
        <w:t>3</w:t>
      </w:r>
      <w:r>
        <w:rPr>
          <w:rFonts w:hint="eastAsia" w:ascii="仿宋_GB2312" w:hAnsi="Times New Roman" w:eastAsia="仿宋_GB2312"/>
          <w:color w:val="000000"/>
          <w:kern w:val="32"/>
          <w:sz w:val="32"/>
          <w:szCs w:val="32"/>
        </w:rPr>
        <w:t>月</w:t>
      </w:r>
      <w:r>
        <w:rPr>
          <w:rFonts w:hint="eastAsia" w:ascii="仿宋_GB2312" w:hAnsi="Times New Roman" w:eastAsia="仿宋_GB2312"/>
          <w:color w:val="000000"/>
          <w:kern w:val="32"/>
          <w:sz w:val="32"/>
          <w:szCs w:val="32"/>
          <w:lang w:val="en-US" w:eastAsia="zh-CN"/>
        </w:rPr>
        <w:t>12</w:t>
      </w:r>
      <w:r>
        <w:rPr>
          <w:rFonts w:hint="eastAsia" w:ascii="仿宋_GB2312" w:hAnsi="Times New Roman" w:eastAsia="仿宋_GB2312"/>
          <w:color w:val="000000"/>
          <w:kern w:val="32"/>
          <w:sz w:val="32"/>
          <w:szCs w:val="32"/>
        </w:rPr>
        <w:t>日</w:t>
      </w:r>
      <w:r>
        <w:rPr>
          <w:rFonts w:hint="eastAsia" w:ascii="仿宋_GB2312" w:hAnsi="Times New Roman" w:eastAsia="仿宋_GB2312"/>
          <w:color w:val="000000"/>
          <w:kern w:val="32"/>
          <w:sz w:val="32"/>
          <w:szCs w:val="32"/>
          <w:lang w:eastAsia="zh-CN"/>
        </w:rPr>
        <w:t>复</w:t>
      </w:r>
      <w:r>
        <w:rPr>
          <w:rFonts w:hint="eastAsia" w:ascii="仿宋_GB2312" w:hAnsi="Times New Roman" w:eastAsia="仿宋_GB2312"/>
          <w:color w:val="000000"/>
          <w:kern w:val="32"/>
          <w:sz w:val="32"/>
          <w:szCs w:val="32"/>
        </w:rPr>
        <w:t>函</w:t>
      </w:r>
      <w:r>
        <w:rPr>
          <w:rFonts w:hint="eastAsia" w:ascii="仿宋_GB2312" w:hAnsi="Times New Roman" w:eastAsia="仿宋_GB2312"/>
          <w:color w:val="000000"/>
          <w:kern w:val="32"/>
          <w:sz w:val="32"/>
          <w:szCs w:val="32"/>
          <w:lang w:eastAsia="zh-CN"/>
        </w:rPr>
        <w:t>载明</w:t>
      </w:r>
      <w:r>
        <w:rPr>
          <w:rFonts w:hint="eastAsia" w:ascii="仿宋_GB2312" w:hAnsi="Times New Roman" w:eastAsia="仿宋_GB2312"/>
          <w:color w:val="000000"/>
          <w:kern w:val="32"/>
          <w:sz w:val="32"/>
          <w:szCs w:val="32"/>
        </w:rPr>
        <w:t>：</w:t>
      </w:r>
      <w:r>
        <w:rPr>
          <w:rFonts w:hint="eastAsia" w:ascii="仿宋_GB2312" w:hAnsi="Times New Roman" w:eastAsia="仿宋_GB2312"/>
          <w:color w:val="000000"/>
          <w:kern w:val="32"/>
          <w:sz w:val="32"/>
          <w:szCs w:val="32"/>
          <w:lang w:eastAsia="zh-CN"/>
        </w:rPr>
        <w:t>本案罚金在判决时已缴纳，其余无财产性判项</w:t>
      </w:r>
      <w:r>
        <w:rPr>
          <w:rFonts w:hint="eastAsia" w:ascii="仿宋_GB2312" w:hAnsi="Times New Roman" w:eastAsia="仿宋_GB2312"/>
          <w:color w:val="000000"/>
          <w:kern w:val="32"/>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firstLine="640" w:firstLineChars="200"/>
        <w:textAlignment w:val="auto"/>
        <w:outlineLvl w:val="9"/>
        <w:rPr>
          <w:rFonts w:hint="eastAsia" w:ascii="仿宋_GB2312" w:hAnsi="Times New Roman" w:eastAsia="仿宋_GB2312" w:cs="Times New Roman"/>
          <w:color w:val="000000"/>
          <w:kern w:val="32"/>
          <w:sz w:val="32"/>
          <w:szCs w:val="32"/>
          <w:lang w:val="en-US" w:eastAsia="zh-CN"/>
        </w:rPr>
      </w:pPr>
      <w:r>
        <w:rPr>
          <w:rFonts w:hint="eastAsia" w:ascii="仿宋_GB2312" w:hAnsi="Times New Roman" w:eastAsia="仿宋_GB2312" w:cs="Times New Roman"/>
          <w:color w:val="000000"/>
          <w:kern w:val="32"/>
          <w:sz w:val="32"/>
          <w:szCs w:val="32"/>
          <w:lang w:val="en-US" w:eastAsia="zh-CN"/>
        </w:rPr>
        <w:t>本案于2024 年6月17日至2024年 6 月21日在狱内公示未收到不同意见。</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firstLine="640" w:firstLineChars="200"/>
        <w:textAlignment w:val="auto"/>
        <w:outlineLvl w:val="9"/>
        <w:rPr>
          <w:rFonts w:hint="default" w:ascii="仿宋_GB2312" w:hAnsi="Times New Roman" w:eastAsia="仿宋_GB2312"/>
          <w:color w:val="000000"/>
          <w:kern w:val="32"/>
          <w:sz w:val="32"/>
          <w:szCs w:val="32"/>
          <w:lang w:val="en-US" w:eastAsia="zh-CN"/>
        </w:rPr>
      </w:pPr>
      <w:r>
        <w:rPr>
          <w:rFonts w:hint="eastAsia" w:ascii="仿宋_GB2312" w:hAnsi="Times New Roman" w:eastAsia="仿宋_GB2312" w:cs="Times New Roman"/>
          <w:color w:val="000000"/>
          <w:kern w:val="32"/>
          <w:sz w:val="32"/>
          <w:szCs w:val="32"/>
          <w:lang w:val="en-US" w:eastAsia="zh-CN"/>
        </w:rPr>
        <w:t>本案于2024 年 5月27日至2024 年 6月12日移送检察机关征求意见，2024 年6 月14日福建省厦门市人民检察院派员列席监狱减刑评审委员，发表意见</w:t>
      </w:r>
      <w:r>
        <w:rPr>
          <w:rFonts w:hint="eastAsia" w:ascii="仿宋_GB2312" w:hAnsi="Times New Roman" w:eastAsia="仿宋_GB2312"/>
          <w:color w:val="000000"/>
          <w:kern w:val="32"/>
          <w:sz w:val="32"/>
          <w:szCs w:val="32"/>
        </w:rPr>
        <w:t>情况：</w:t>
      </w:r>
      <w:r>
        <w:rPr>
          <w:rFonts w:hint="eastAsia" w:ascii="仿宋_GB2312" w:hAnsi="Times New Roman" w:eastAsia="仿宋_GB2312"/>
          <w:color w:val="000000"/>
          <w:kern w:val="32"/>
          <w:sz w:val="32"/>
          <w:szCs w:val="32"/>
          <w:lang w:val="en-US" w:eastAsia="zh-CN"/>
        </w:rPr>
        <w:t>无异议。</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firstLine="640" w:firstLineChars="200"/>
        <w:textAlignment w:val="auto"/>
        <w:outlineLvl w:val="9"/>
        <w:rPr>
          <w:rFonts w:ascii="仿宋_GB2312" w:hAnsi="Times New Roman" w:eastAsia="仿宋_GB2312"/>
          <w:color w:val="000000"/>
          <w:kern w:val="32"/>
          <w:sz w:val="32"/>
          <w:szCs w:val="32"/>
        </w:rPr>
      </w:pPr>
      <w:r>
        <w:rPr>
          <w:rFonts w:hint="eastAsia" w:ascii="仿宋_GB2312" w:hAnsi="Times New Roman" w:eastAsia="仿宋_GB2312"/>
          <w:color w:val="000000"/>
          <w:kern w:val="32"/>
          <w:sz w:val="32"/>
          <w:szCs w:val="32"/>
        </w:rPr>
        <w:t>因此，依照《中华人民共和国刑法》第七十八条、</w:t>
      </w:r>
      <w:r>
        <w:rPr>
          <w:rFonts w:hint="eastAsia" w:ascii="仿宋_GB2312" w:hAnsi="Times New Roman" w:eastAsia="仿宋_GB2312"/>
          <w:color w:val="000000"/>
          <w:kern w:val="32"/>
          <w:sz w:val="32"/>
          <w:szCs w:val="32"/>
          <w:lang w:eastAsia="zh-CN"/>
        </w:rPr>
        <w:t>第</w:t>
      </w:r>
      <w:r>
        <w:rPr>
          <w:rFonts w:hint="eastAsia" w:ascii="仿宋_GB2312" w:hAnsi="Times New Roman" w:eastAsia="仿宋_GB2312"/>
          <w:color w:val="000000"/>
          <w:kern w:val="32"/>
          <w:sz w:val="32"/>
          <w:szCs w:val="32"/>
        </w:rPr>
        <w:t>七十九条、《中华人民共和国刑事诉讼法》第二百七十三条第二款、《中华人民共和国监狱法》第二十九条</w:t>
      </w:r>
      <w:r>
        <w:rPr>
          <w:rFonts w:hint="eastAsia" w:ascii="仿宋_GB2312" w:hAnsi="Times New Roman" w:eastAsia="仿宋_GB2312"/>
          <w:color w:val="000000"/>
          <w:kern w:val="32"/>
          <w:sz w:val="32"/>
          <w:szCs w:val="32"/>
          <w:lang w:eastAsia="zh-CN"/>
        </w:rPr>
        <w:t>的</w:t>
      </w:r>
      <w:r>
        <w:rPr>
          <w:rFonts w:hint="eastAsia" w:ascii="仿宋_GB2312" w:hAnsi="Times New Roman" w:eastAsia="仿宋_GB2312"/>
          <w:color w:val="000000"/>
          <w:kern w:val="32"/>
          <w:sz w:val="32"/>
          <w:szCs w:val="32"/>
        </w:rPr>
        <w:t>规定，建议对罪犯</w:t>
      </w:r>
      <w:r>
        <w:rPr>
          <w:rFonts w:hint="eastAsia" w:ascii="仿宋_GB2312" w:hAnsi="Times New Roman" w:eastAsia="仿宋_GB2312"/>
          <w:color w:val="000000"/>
          <w:kern w:val="32"/>
          <w:sz w:val="32"/>
          <w:szCs w:val="32"/>
          <w:lang w:eastAsia="zh-CN"/>
        </w:rPr>
        <w:t>颜宝才</w:t>
      </w:r>
      <w:r>
        <w:rPr>
          <w:rFonts w:hint="eastAsia" w:ascii="仿宋_GB2312" w:hAnsi="Times New Roman" w:eastAsia="仿宋_GB2312"/>
          <w:color w:val="000000"/>
          <w:kern w:val="32"/>
          <w:sz w:val="32"/>
          <w:szCs w:val="32"/>
        </w:rPr>
        <w:t>予以减刑</w:t>
      </w:r>
      <w:r>
        <w:rPr>
          <w:rFonts w:hint="eastAsia" w:ascii="仿宋_GB2312" w:hAnsi="Times New Roman" w:eastAsia="仿宋_GB2312"/>
          <w:color w:val="000000"/>
          <w:kern w:val="32"/>
          <w:sz w:val="32"/>
          <w:szCs w:val="32"/>
          <w:lang w:eastAsia="zh-CN"/>
        </w:rPr>
        <w:t>四</w:t>
      </w:r>
      <w:r>
        <w:rPr>
          <w:rFonts w:hint="eastAsia" w:ascii="仿宋_GB2312" w:hAnsi="Times New Roman" w:eastAsia="仿宋_GB2312"/>
          <w:color w:val="000000"/>
          <w:kern w:val="32"/>
          <w:sz w:val="32"/>
          <w:szCs w:val="32"/>
        </w:rPr>
        <w:t>个月。特提请你院审理裁定。</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firstLine="640" w:firstLineChars="200"/>
        <w:textAlignment w:val="auto"/>
        <w:outlineLvl w:val="9"/>
        <w:rPr>
          <w:rFonts w:ascii="仿宋_GB2312" w:hAnsi="Times New Roman" w:eastAsia="仿宋_GB2312"/>
          <w:color w:val="000000"/>
          <w:kern w:val="32"/>
          <w:sz w:val="32"/>
          <w:szCs w:val="32"/>
        </w:rPr>
      </w:pPr>
      <w:r>
        <w:rPr>
          <w:rFonts w:hint="eastAsia" w:ascii="仿宋_GB2312" w:hAnsi="Times New Roman" w:eastAsia="仿宋_GB2312"/>
          <w:color w:val="000000"/>
          <w:kern w:val="32"/>
          <w:sz w:val="32"/>
          <w:szCs w:val="32"/>
        </w:rPr>
        <w:t>此致</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31" w:rightChars="-15"/>
        <w:textAlignment w:val="auto"/>
        <w:outlineLvl w:val="9"/>
        <w:rPr>
          <w:rFonts w:ascii="仿宋_GB2312" w:hAnsi="Times New Roman" w:eastAsia="仿宋_GB2312"/>
          <w:color w:val="000000"/>
          <w:kern w:val="32"/>
          <w:sz w:val="32"/>
          <w:szCs w:val="32"/>
        </w:rPr>
      </w:pPr>
      <w:r>
        <w:rPr>
          <w:rFonts w:hint="eastAsia" w:ascii="仿宋_GB2312" w:hAnsi="Times New Roman" w:eastAsia="仿宋_GB2312"/>
          <w:color w:val="000000"/>
          <w:kern w:val="32"/>
          <w:sz w:val="32"/>
          <w:szCs w:val="32"/>
        </w:rPr>
        <w:t>福建省厦门市中级人民法院</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firstLine="640" w:firstLineChars="200"/>
        <w:textAlignment w:val="auto"/>
        <w:outlineLvl w:val="9"/>
        <w:rPr>
          <w:rFonts w:ascii="仿宋_GB2312" w:hAnsi="Times New Roman" w:eastAsia="仿宋_GB2312" w:cs="仿宋_GB2312"/>
          <w:color w:val="000000"/>
          <w:kern w:val="32"/>
          <w:sz w:val="32"/>
          <w:szCs w:val="32"/>
        </w:rPr>
      </w:pPr>
      <w:r>
        <w:rPr>
          <w:rFonts w:hint="eastAsia" w:ascii="仿宋_GB2312" w:hAnsi="Times New Roman" w:eastAsia="仿宋_GB2312" w:cs="仿宋_GB2312"/>
          <w:color w:val="000000"/>
          <w:kern w:val="32"/>
          <w:sz w:val="32"/>
          <w:szCs w:val="32"/>
        </w:rPr>
        <w:t>附件：⒈罪犯</w:t>
      </w:r>
      <w:r>
        <w:rPr>
          <w:rFonts w:hint="eastAsia" w:ascii="仿宋_GB2312" w:hAnsi="Times New Roman" w:eastAsia="仿宋_GB2312" w:cs="仿宋_GB2312"/>
          <w:color w:val="000000"/>
          <w:kern w:val="32"/>
          <w:sz w:val="32"/>
          <w:szCs w:val="32"/>
          <w:lang w:eastAsia="zh-CN"/>
        </w:rPr>
        <w:t>颜宝才</w:t>
      </w:r>
      <w:r>
        <w:rPr>
          <w:rFonts w:hint="eastAsia" w:ascii="仿宋_GB2312" w:hAnsi="Times New Roman" w:eastAsia="仿宋_GB2312" w:cs="仿宋_GB2312"/>
          <w:color w:val="000000"/>
          <w:kern w:val="32"/>
          <w:sz w:val="32"/>
          <w:szCs w:val="32"/>
        </w:rPr>
        <w:t>卷宗2册</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31" w:rightChars="-15" w:firstLine="1600" w:firstLineChars="500"/>
        <w:textAlignment w:val="auto"/>
        <w:outlineLvl w:val="9"/>
        <w:rPr>
          <w:rFonts w:ascii="仿宋_GB2312" w:hAnsi="Times New Roman" w:eastAsia="仿宋_GB2312" w:cs="仿宋_GB2312"/>
          <w:color w:val="000000"/>
          <w:kern w:val="32"/>
          <w:sz w:val="32"/>
          <w:szCs w:val="32"/>
        </w:rPr>
      </w:pPr>
      <w:r>
        <w:rPr>
          <w:rFonts w:hint="eastAsia" w:ascii="仿宋_GB2312" w:hAnsi="Times New Roman" w:eastAsia="仿宋_GB2312" w:cs="仿宋_GB2312"/>
          <w:color w:val="000000"/>
          <w:kern w:val="32"/>
          <w:sz w:val="32"/>
          <w:szCs w:val="32"/>
        </w:rPr>
        <w:t>⒉减刑建议书2份</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31" w:rightChars="-15"/>
        <w:textAlignment w:val="auto"/>
        <w:outlineLvl w:val="9"/>
        <w:rPr>
          <w:rFonts w:ascii="仿宋_GB2312" w:hAnsi="Times New Roman" w:eastAsia="仿宋_GB2312"/>
          <w:color w:val="000000"/>
          <w:kern w:val="32"/>
          <w:sz w:val="32"/>
          <w:szCs w:val="32"/>
        </w:rPr>
      </w:pP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649" w:rightChars="309" w:firstLine="614" w:firstLineChars="192"/>
        <w:jc w:val="right"/>
        <w:textAlignment w:val="auto"/>
        <w:outlineLvl w:val="9"/>
        <w:rPr>
          <w:rFonts w:ascii="仿宋_GB2312" w:hAnsi="Times New Roman" w:eastAsia="仿宋_GB2312"/>
          <w:color w:val="000000"/>
          <w:kern w:val="32"/>
          <w:sz w:val="32"/>
          <w:szCs w:val="32"/>
        </w:rPr>
      </w:pPr>
      <w:r>
        <w:rPr>
          <w:rFonts w:hint="eastAsia" w:ascii="仿宋_GB2312" w:hAnsi="Times New Roman" w:eastAsia="仿宋_GB2312"/>
          <w:color w:val="000000"/>
          <w:kern w:val="32"/>
          <w:sz w:val="32"/>
          <w:szCs w:val="32"/>
        </w:rPr>
        <w:t>福建省厦门监狱</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840" w:rightChars="400"/>
        <w:jc w:val="right"/>
        <w:textAlignment w:val="auto"/>
        <w:outlineLvl w:val="9"/>
        <w:rPr>
          <w:rFonts w:hint="eastAsia" w:ascii="仿宋_GB2312" w:hAnsi="Times New Roman" w:eastAsia="仿宋_GB2312"/>
          <w:color w:val="000000"/>
          <w:kern w:val="32"/>
          <w:sz w:val="32"/>
          <w:szCs w:val="32"/>
        </w:rPr>
      </w:pPr>
      <w:r>
        <w:rPr>
          <w:rFonts w:hint="eastAsia" w:ascii="仿宋_GB2312" w:hAnsi="Times New Roman" w:eastAsia="仿宋_GB2312"/>
          <w:color w:val="000000"/>
          <w:kern w:val="32"/>
          <w:sz w:val="32"/>
          <w:szCs w:val="32"/>
          <w:lang w:val="en-US" w:eastAsia="zh-CN"/>
        </w:rPr>
        <w:t>2024</w:t>
      </w:r>
      <w:r>
        <w:rPr>
          <w:rFonts w:hint="eastAsia" w:ascii="仿宋_GB2312" w:hAnsi="Times New Roman" w:eastAsia="仿宋_GB2312"/>
          <w:color w:val="000000"/>
          <w:kern w:val="32"/>
          <w:sz w:val="32"/>
          <w:szCs w:val="32"/>
        </w:rPr>
        <w:t>年</w:t>
      </w:r>
      <w:r>
        <w:rPr>
          <w:rFonts w:ascii="仿宋_GB2312" w:hAnsi="Times New Roman" w:eastAsia="仿宋_GB2312"/>
          <w:color w:val="000000"/>
          <w:kern w:val="32"/>
          <w:sz w:val="32"/>
          <w:szCs w:val="32"/>
        </w:rPr>
        <w:t xml:space="preserve"> </w:t>
      </w:r>
      <w:r>
        <w:rPr>
          <w:rFonts w:hint="eastAsia" w:ascii="仿宋_GB2312" w:hAnsi="Times New Roman" w:eastAsia="仿宋_GB2312"/>
          <w:color w:val="000000"/>
          <w:kern w:val="32"/>
          <w:sz w:val="32"/>
          <w:szCs w:val="32"/>
          <w:lang w:val="en-US" w:eastAsia="zh-CN"/>
        </w:rPr>
        <w:t>6</w:t>
      </w:r>
      <w:r>
        <w:rPr>
          <w:rFonts w:hint="eastAsia" w:ascii="仿宋_GB2312" w:hAnsi="Times New Roman" w:eastAsia="仿宋_GB2312"/>
          <w:color w:val="000000"/>
          <w:kern w:val="32"/>
          <w:sz w:val="32"/>
          <w:szCs w:val="32"/>
        </w:rPr>
        <w:t xml:space="preserve"> 月</w:t>
      </w:r>
      <w:r>
        <w:rPr>
          <w:rFonts w:hint="eastAsia" w:ascii="仿宋_GB2312" w:hAnsi="Times New Roman" w:eastAsia="仿宋_GB2312"/>
          <w:color w:val="000000"/>
          <w:kern w:val="32"/>
          <w:sz w:val="32"/>
          <w:szCs w:val="32"/>
          <w:lang w:val="en-US" w:eastAsia="zh-CN"/>
        </w:rPr>
        <w:t>24</w:t>
      </w:r>
      <w:r>
        <w:rPr>
          <w:rFonts w:hint="eastAsia" w:ascii="仿宋_GB2312" w:hAnsi="Times New Roman" w:eastAsia="仿宋_GB2312"/>
          <w:color w:val="000000"/>
          <w:kern w:val="32"/>
          <w:sz w:val="32"/>
          <w:szCs w:val="32"/>
        </w:rPr>
        <w:t xml:space="preserve"> 日</w:t>
      </w:r>
    </w:p>
    <w:sectPr>
      <w:pgSz w:w="11906" w:h="16838"/>
      <w:pgMar w:top="1871" w:right="1304" w:bottom="187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0"/>
  <w:drawingGridVerticalSpacing w:val="156"/>
  <w:displayHorizontalDrawingGridEvery w:val="0"/>
  <w:displayVerticalDrawingGridEvery w:val="2"/>
  <w:doNotShadeFormData w:val="1"/>
  <w:noPunctuationKerning w:val="1"/>
  <w:characterSpacingControl w:val="compressPunctuation"/>
  <w:doNotValidateAgainstSchema/>
  <w:doNotDemarcateInvalidXml/>
  <w:compat>
    <w:spaceForUL/>
    <w:balanceSingleByteDoubleByteWidth/>
    <w:doNotLeaveBackslashAlon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113161A0"/>
    <w:rsid w:val="12D1773B"/>
    <w:rsid w:val="247F392A"/>
    <w:rsid w:val="454E7880"/>
    <w:rsid w:val="45A4353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kern w:val="2"/>
      <w:sz w:val="21"/>
      <w:szCs w:val="22"/>
      <w:lang w:val="en-US" w:eastAsia="zh-CN" w:bidi="ar-SA"/>
    </w:rPr>
  </w:style>
  <w:style w:type="character" w:default="1" w:styleId="5">
    <w:name w:val="Default Paragraph Font"/>
    <w:uiPriority w:val="0"/>
  </w:style>
  <w:style w:type="table" w:default="1" w:styleId="4">
    <w:name w:val="Normal Table"/>
    <w:semiHidden/>
    <w:uiPriority w:val="0"/>
    <w:tblPr>
      <w:tblStyle w:val="4"/>
      <w:tblCellMar>
        <w:top w:w="0" w:type="dxa"/>
        <w:left w:w="108" w:type="dxa"/>
        <w:bottom w:w="0" w:type="dxa"/>
        <w:right w:w="108" w:type="dxa"/>
      </w:tblCellMar>
    </w:tblPr>
  </w:style>
  <w:style w:type="paragraph" w:styleId="2">
    <w:name w:val="footer"/>
    <w:basedOn w:val="1"/>
    <w:link w:val="6"/>
    <w:uiPriority w:val="0"/>
    <w:pPr>
      <w:tabs>
        <w:tab w:val="center" w:pos="4153"/>
        <w:tab w:val="right" w:pos="8306"/>
      </w:tabs>
      <w:snapToGrid w:val="0"/>
      <w:jc w:val="left"/>
    </w:pPr>
    <w:rPr>
      <w:rFonts w:cs="Times New Roman"/>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rFonts w:cs="Times New Roman"/>
      <w:sz w:val="18"/>
      <w:szCs w:val="18"/>
    </w:rPr>
  </w:style>
  <w:style w:type="character" w:customStyle="1" w:styleId="6">
    <w:name w:val="页脚 Char"/>
    <w:basedOn w:val="5"/>
    <w:link w:val="2"/>
    <w:uiPriority w:val="0"/>
    <w:rPr>
      <w:rFonts w:cs="Times New Roman"/>
      <w:sz w:val="18"/>
      <w:szCs w:val="18"/>
    </w:rPr>
  </w:style>
  <w:style w:type="character" w:customStyle="1" w:styleId="7">
    <w:name w:val="页眉 Char"/>
    <w:basedOn w:val="5"/>
    <w:link w:val="3"/>
    <w:uiPriority w:val="0"/>
    <w:rPr>
      <w:rFonts w:cs="Times New Roman"/>
      <w:sz w:val="18"/>
      <w:szCs w:val="18"/>
    </w:rPr>
  </w:style>
  <w:style w:type="paragraph" w:customStyle="1" w:styleId="8">
    <w:name w:val="List Paragraph"/>
    <w:basedOn w:val="1"/>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联想中国</Company>
  <Pages>3</Pages>
  <Words>142</Words>
  <Characters>813</Characters>
  <Lines>6</Lines>
  <Paragraphs>1</Paragraphs>
  <TotalTime>1</TotalTime>
  <ScaleCrop>false</ScaleCrop>
  <LinksUpToDate>false</LinksUpToDate>
  <CharactersWithSpaces>954</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2021-04-05T10:27:00Z</dcterms:created>
  <dc:creator>联想用户</dc:creator>
  <cp:lastModifiedBy>周文娟</cp:lastModifiedBy>
  <cp:lastPrinted>2024-06-27T03:27:03Z</cp:lastPrinted>
  <dcterms:modified xsi:type="dcterms:W3CDTF">2024-06-27T03:47:48Z</dcterms:modified>
  <dc:title>联想用户</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6C63C43F78D34AE9BB40FF201CB3C2B3</vt:lpwstr>
  </property>
</Properties>
</file>