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8"/>
        <w:spacing w:line="460" w:lineRule="exact"/>
        <w:ind w:left="640" w:leftChars="200" w:right="320" w:firstLine="4000" w:firstLineChars="1250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〕闽厦狱减字第429号</w:t>
      </w:r>
    </w:p>
    <w:p>
      <w:pPr>
        <w:pStyle w:val="8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罪犯黄锦标</w:t>
      </w:r>
      <w:r>
        <w:rPr>
          <w:rFonts w:hint="eastAsia" w:ascii="仿宋_GB2312" w:hAnsi="仿宋_GB2312" w:cs="仿宋_GB2312"/>
          <w:bCs/>
          <w:szCs w:val="32"/>
        </w:rPr>
        <w:fldChar w:fldCharType="begin"/>
      </w:r>
      <w:r>
        <w:rPr>
          <w:rFonts w:hint="eastAsia" w:ascii="仿宋_GB2312" w:hAnsi="仿宋_GB2312" w:cs="仿宋_GB2312"/>
          <w:bCs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bCs/>
          <w:szCs w:val="32"/>
        </w:rPr>
        <w:fldChar w:fldCharType="end"/>
      </w:r>
      <w:r>
        <w:rPr>
          <w:rFonts w:hint="eastAsia" w:ascii="仿宋_GB2312" w:hAnsi="仿宋_GB2312" w:cs="仿宋_GB2312"/>
          <w:bCs/>
          <w:szCs w:val="32"/>
        </w:rPr>
        <w:t>，男，1997年</w:t>
      </w:r>
      <w:r>
        <w:rPr>
          <w:rFonts w:ascii="仿宋_GB2312" w:hAnsi="仿宋_GB2312" w:cs="仿宋_GB2312"/>
          <w:bCs/>
          <w:szCs w:val="32"/>
        </w:rPr>
        <w:t>1</w:t>
      </w:r>
      <w:r>
        <w:rPr>
          <w:rFonts w:hint="eastAsia" w:ascii="仿宋_GB2312" w:hAnsi="仿宋_GB2312" w:cs="仿宋_GB2312"/>
          <w:bCs/>
          <w:szCs w:val="32"/>
        </w:rPr>
        <w:t>0月1</w:t>
      </w:r>
      <w:r>
        <w:rPr>
          <w:rFonts w:ascii="仿宋_GB2312" w:hAnsi="仿宋_GB2312" w:cs="仿宋_GB2312"/>
          <w:bCs/>
          <w:szCs w:val="32"/>
        </w:rPr>
        <w:t>7</w:t>
      </w:r>
      <w:r>
        <w:rPr>
          <w:rFonts w:hint="eastAsia" w:ascii="仿宋_GB2312" w:hAnsi="仿宋_GB2312" w:cs="仿宋_GB2312"/>
          <w:bCs/>
          <w:szCs w:val="32"/>
        </w:rPr>
        <w:t>日出生，汉族，专科文化，户籍所在地福建省云霄县</w:t>
      </w:r>
      <w:bookmarkStart w:id="0" w:name="_GoBack"/>
      <w:bookmarkEnd w:id="0"/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福建省云霄县人民法院于20</w:t>
      </w:r>
      <w:r>
        <w:rPr>
          <w:rFonts w:ascii="仿宋_GB2312" w:hAnsi="仿宋_GB2312" w:cs="仿宋_GB2312"/>
          <w:bCs/>
          <w:szCs w:val="32"/>
        </w:rPr>
        <w:t>2</w:t>
      </w:r>
      <w:r>
        <w:rPr>
          <w:rFonts w:hint="eastAsia" w:ascii="仿宋_GB2312" w:hAnsi="仿宋_GB2312" w:cs="仿宋_GB2312"/>
          <w:bCs/>
          <w:szCs w:val="32"/>
        </w:rPr>
        <w:t>3年5月4日作出（20</w:t>
      </w:r>
      <w:r>
        <w:rPr>
          <w:rFonts w:ascii="仿宋_GB2312" w:hAnsi="仿宋_GB2312" w:cs="仿宋_GB2312"/>
          <w:bCs/>
          <w:szCs w:val="32"/>
        </w:rPr>
        <w:t>2</w:t>
      </w:r>
      <w:r>
        <w:rPr>
          <w:rFonts w:hint="eastAsia" w:ascii="仿宋_GB2312" w:hAnsi="仿宋_GB2312" w:cs="仿宋_GB2312"/>
          <w:bCs/>
          <w:szCs w:val="32"/>
        </w:rPr>
        <w:t>3）闽0622刑初63号刑事判决书，以被告人黄锦标犯开设赌场罪，判处有期徒刑一年八个月，并处罚金人民币一万五千元（罚金已预缴）。扣押在案的违法所得人民币一万九千五百元，予以没收，上缴国库。该犯同案不服，提出上诉。福建省漳州市中级人民法院于20</w:t>
      </w:r>
      <w:r>
        <w:rPr>
          <w:rFonts w:ascii="仿宋_GB2312" w:hAnsi="仿宋_GB2312" w:cs="仿宋_GB2312"/>
          <w:bCs/>
          <w:szCs w:val="32"/>
        </w:rPr>
        <w:t>2</w:t>
      </w:r>
      <w:r>
        <w:rPr>
          <w:rFonts w:hint="eastAsia" w:ascii="仿宋_GB2312" w:hAnsi="仿宋_GB2312" w:cs="仿宋_GB2312"/>
          <w:bCs/>
          <w:szCs w:val="32"/>
        </w:rPr>
        <w:t>3年7月11日作出（20</w:t>
      </w:r>
      <w:r>
        <w:rPr>
          <w:rFonts w:ascii="仿宋_GB2312" w:hAnsi="仿宋_GB2312" w:cs="仿宋_GB2312"/>
          <w:bCs/>
          <w:szCs w:val="32"/>
        </w:rPr>
        <w:t>2</w:t>
      </w:r>
      <w:r>
        <w:rPr>
          <w:rFonts w:hint="eastAsia" w:ascii="仿宋_GB2312" w:hAnsi="仿宋_GB2312" w:cs="仿宋_GB2312"/>
          <w:bCs/>
          <w:szCs w:val="32"/>
        </w:rPr>
        <w:t>3）闽06刑终260号刑事判决书，驳回上诉，维持原判。刑期自20</w:t>
      </w:r>
      <w:r>
        <w:rPr>
          <w:rFonts w:ascii="仿宋_GB2312" w:hAnsi="仿宋_GB2312" w:cs="仿宋_GB2312"/>
          <w:bCs/>
          <w:szCs w:val="32"/>
        </w:rPr>
        <w:t>2</w:t>
      </w:r>
      <w:r>
        <w:rPr>
          <w:rFonts w:hint="eastAsia" w:ascii="仿宋_GB2312" w:hAnsi="仿宋_GB2312" w:cs="仿宋_GB2312"/>
          <w:bCs/>
          <w:szCs w:val="32"/>
        </w:rPr>
        <w:t>3年5月4日起至20</w:t>
      </w:r>
      <w:r>
        <w:rPr>
          <w:rFonts w:ascii="仿宋_GB2312" w:hAnsi="仿宋_GB2312" w:cs="仿宋_GB2312"/>
          <w:bCs/>
          <w:szCs w:val="32"/>
        </w:rPr>
        <w:t>25</w:t>
      </w:r>
      <w:r>
        <w:rPr>
          <w:rFonts w:hint="eastAsia" w:ascii="仿宋_GB2312" w:hAnsi="仿宋_GB2312" w:cs="仿宋_GB2312"/>
          <w:bCs/>
          <w:szCs w:val="32"/>
        </w:rPr>
        <w:t>年1月1日止。20</w:t>
      </w:r>
      <w:r>
        <w:rPr>
          <w:rFonts w:ascii="仿宋_GB2312" w:hAnsi="仿宋_GB2312" w:cs="仿宋_GB2312"/>
          <w:bCs/>
          <w:szCs w:val="32"/>
        </w:rPr>
        <w:t>2</w:t>
      </w:r>
      <w:r>
        <w:rPr>
          <w:rFonts w:hint="eastAsia" w:ascii="仿宋_GB2312" w:hAnsi="仿宋_GB2312" w:cs="仿宋_GB2312"/>
          <w:bCs/>
          <w:szCs w:val="32"/>
        </w:rPr>
        <w:t>3年8月</w:t>
      </w:r>
      <w:r>
        <w:rPr>
          <w:rFonts w:ascii="仿宋_GB2312" w:hAnsi="仿宋_GB2312" w:cs="仿宋_GB2312"/>
          <w:bCs/>
          <w:szCs w:val="32"/>
        </w:rPr>
        <w:t>2</w:t>
      </w:r>
      <w:r>
        <w:rPr>
          <w:rFonts w:hint="eastAsia" w:ascii="仿宋_GB2312" w:hAnsi="仿宋_GB2312" w:cs="仿宋_GB2312"/>
          <w:bCs/>
          <w:szCs w:val="32"/>
        </w:rPr>
        <w:t>3日交付福建省厦门监狱执行刑罚。现属普管级罪犯。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该犯自入监以来确有悔改表现，具体事实如下：</w:t>
      </w:r>
    </w:p>
    <w:p>
      <w:pPr>
        <w:pStyle w:val="8"/>
        <w:autoSpaceDE w:val="0"/>
        <w:autoSpaceDN w:val="0"/>
        <w:adjustRightInd w:val="0"/>
        <w:spacing w:line="54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认罪悔罪：能服从法院判决，自书认罪悔罪书。</w:t>
      </w:r>
    </w:p>
    <w:p>
      <w:pPr>
        <w:pStyle w:val="8"/>
        <w:autoSpaceDE w:val="0"/>
        <w:autoSpaceDN w:val="0"/>
        <w:adjustRightInd w:val="0"/>
        <w:spacing w:line="54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遵守监规：该犯基本能够遵守法律法规及监规纪律，接受教育改造。</w:t>
      </w:r>
    </w:p>
    <w:p>
      <w:pPr>
        <w:pStyle w:val="8"/>
        <w:autoSpaceDE w:val="0"/>
        <w:autoSpaceDN w:val="0"/>
        <w:adjustRightInd w:val="0"/>
        <w:spacing w:line="540" w:lineRule="exact"/>
        <w:ind w:left="640" w:firstLine="0" w:firstLineChars="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学习情况：基本能参加思想、文化、职业技术教育。</w:t>
      </w:r>
    </w:p>
    <w:p>
      <w:pPr>
        <w:pStyle w:val="8"/>
        <w:autoSpaceDE w:val="0"/>
        <w:autoSpaceDN w:val="0"/>
        <w:adjustRightInd w:val="0"/>
        <w:spacing w:line="54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劳动改造：能参加劳动，努力完成劳动任务。</w:t>
      </w:r>
    </w:p>
    <w:p>
      <w:pPr>
        <w:pStyle w:val="8"/>
        <w:autoSpaceDE w:val="0"/>
        <w:autoSpaceDN w:val="0"/>
        <w:adjustRightInd w:val="0"/>
        <w:spacing w:line="54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奖惩情况：该犯考核期2023年8月23日至2024年7月，累计获908分，物质奖励1次。</w:t>
      </w:r>
      <w:r>
        <w:rPr>
          <w:rFonts w:hint="eastAsia" w:ascii="仿宋_GB2312" w:hAnsi="仿宋_GB2312" w:cs="仿宋_GB2312"/>
          <w:bCs/>
          <w:szCs w:val="32"/>
          <w:lang w:val="zh-CN"/>
        </w:rPr>
        <w:t>考核期内</w:t>
      </w:r>
      <w:r>
        <w:rPr>
          <w:rFonts w:hint="eastAsia" w:ascii="仿宋_GB2312" w:hAnsi="仿宋_GB2312" w:cs="仿宋_GB2312"/>
          <w:bCs/>
          <w:szCs w:val="32"/>
        </w:rPr>
        <w:t>无违规扣分。</w:t>
      </w:r>
    </w:p>
    <w:p>
      <w:pPr>
        <w:pStyle w:val="8"/>
        <w:autoSpaceDE w:val="0"/>
        <w:autoSpaceDN w:val="0"/>
        <w:adjustRightInd w:val="0"/>
        <w:spacing w:line="54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该犯财产</w:t>
      </w:r>
      <w:r>
        <w:rPr>
          <w:rFonts w:hint="eastAsia" w:ascii="仿宋_GB2312" w:hAnsi="仿宋_GB2312" w:cs="仿宋_GB2312"/>
          <w:bCs/>
          <w:szCs w:val="32"/>
          <w:lang w:eastAsia="zh-CN"/>
        </w:rPr>
        <w:t>性</w:t>
      </w:r>
      <w:r>
        <w:rPr>
          <w:rFonts w:hint="eastAsia" w:ascii="仿宋_GB2312" w:hAnsi="仿宋_GB2312" w:cs="仿宋_GB2312"/>
          <w:bCs/>
          <w:szCs w:val="32"/>
        </w:rPr>
        <w:t>判项罚金人民币一万五千元（罚金已预缴）。扣押在案的违法所得人民币一万九千五百元，予以没收，上缴国库。判决书均有体现，均履行完毕。2024年5月12日与2024年7月30日发函福建省云霄县人民法院，均未复函。</w:t>
      </w:r>
    </w:p>
    <w:p>
      <w:pPr>
        <w:spacing w:line="54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本案于2024年10月14日至2024年10月18日在狱内公示未收到不同意见。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bCs/>
          <w:szCs w:val="32"/>
          <w:lang w:eastAsia="zh-CN"/>
        </w:rPr>
        <w:t>，</w:t>
      </w:r>
      <w:r>
        <w:rPr>
          <w:rFonts w:hint="eastAsia" w:ascii="仿宋_GB2312" w:hAnsi="仿宋_GB2312" w:cs="仿宋_GB2312"/>
          <w:bCs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bCs/>
          <w:szCs w:val="32"/>
          <w:lang w:eastAsia="zh-CN"/>
        </w:rPr>
        <w:t>和</w:t>
      </w:r>
      <w:r>
        <w:rPr>
          <w:rFonts w:hint="eastAsia" w:ascii="仿宋_GB2312" w:hAnsi="仿宋_GB2312" w:cs="仿宋_GB2312"/>
          <w:bCs/>
          <w:szCs w:val="32"/>
        </w:rPr>
        <w:t>《中华人民共和国监狱法》第二十九条的规定，建议对罪犯黄锦标予以减刑二个月。特提请你院审理裁定。</w:t>
      </w:r>
    </w:p>
    <w:p>
      <w:pPr>
        <w:pStyle w:val="2"/>
        <w:spacing w:line="540" w:lineRule="exact"/>
        <w:ind w:right="-48" w:rightChars="-15"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此致</w:t>
      </w:r>
    </w:p>
    <w:p>
      <w:pPr>
        <w:pStyle w:val="8"/>
        <w:spacing w:line="540" w:lineRule="exact"/>
        <w:ind w:right="-48" w:rightChars="-15" w:firstLine="0" w:firstLineChars="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福建省厦门市中级人民法院</w:t>
      </w:r>
    </w:p>
    <w:p>
      <w:pPr>
        <w:pStyle w:val="8"/>
        <w:spacing w:line="540" w:lineRule="exact"/>
        <w:ind w:left="640" w:firstLine="0" w:firstLineChars="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附件：⒈罪犯黄锦标卷宗2册</w:t>
      </w:r>
    </w:p>
    <w:p>
      <w:pPr>
        <w:pStyle w:val="8"/>
        <w:spacing w:line="540" w:lineRule="exact"/>
        <w:ind w:left="640" w:right="-48" w:rightChars="-15" w:firstLine="960" w:firstLineChars="300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⒉减刑建议书2份</w:t>
      </w:r>
    </w:p>
    <w:p>
      <w:pPr>
        <w:pStyle w:val="8"/>
        <w:spacing w:line="540" w:lineRule="exact"/>
        <w:ind w:left="640" w:right="-48" w:rightChars="-15" w:firstLine="960" w:firstLineChars="300"/>
        <w:rPr>
          <w:rFonts w:hint="eastAsia" w:ascii="仿宋_GB2312" w:hAnsi="仿宋_GB2312" w:cs="仿宋_GB2312"/>
          <w:bCs/>
          <w:szCs w:val="32"/>
        </w:rPr>
      </w:pPr>
    </w:p>
    <w:p>
      <w:pPr>
        <w:pStyle w:val="8"/>
        <w:spacing w:line="540" w:lineRule="exact"/>
        <w:ind w:left="640" w:right="-48" w:rightChars="-15" w:firstLine="960" w:firstLineChars="300"/>
        <w:rPr>
          <w:rFonts w:hint="eastAsia" w:ascii="仿宋_GB2312" w:hAnsi="仿宋_GB2312" w:cs="仿宋_GB2312"/>
          <w:bCs/>
          <w:szCs w:val="32"/>
        </w:rPr>
      </w:pPr>
    </w:p>
    <w:p>
      <w:pPr>
        <w:pStyle w:val="8"/>
        <w:spacing w:line="540" w:lineRule="exact"/>
        <w:ind w:left="640" w:right="-48" w:rightChars="-15" w:firstLine="960" w:firstLineChars="300"/>
        <w:rPr>
          <w:rFonts w:hint="eastAsia" w:ascii="仿宋_GB2312" w:hAnsi="仿宋_GB2312" w:cs="仿宋_GB2312"/>
          <w:bCs/>
          <w:szCs w:val="32"/>
        </w:rPr>
      </w:pPr>
    </w:p>
    <w:p>
      <w:pPr>
        <w:pStyle w:val="8"/>
        <w:spacing w:line="540" w:lineRule="exact"/>
        <w:ind w:left="640" w:right="-48" w:rightChars="-15" w:firstLine="960" w:firstLineChars="300"/>
        <w:rPr>
          <w:rFonts w:hint="eastAsia" w:ascii="仿宋_GB2312" w:hAnsi="仿宋_GB2312" w:cs="仿宋_GB2312"/>
          <w:bCs/>
          <w:szCs w:val="32"/>
        </w:rPr>
      </w:pPr>
    </w:p>
    <w:p>
      <w:pPr>
        <w:pStyle w:val="8"/>
        <w:spacing w:line="540" w:lineRule="exact"/>
        <w:ind w:left="640" w:right="-48" w:rightChars="-15" w:firstLine="960" w:firstLineChars="300"/>
        <w:rPr>
          <w:rFonts w:ascii="仿宋_GB2312" w:hAnsi="仿宋_GB2312" w:cs="仿宋_GB2312"/>
          <w:bCs/>
          <w:szCs w:val="32"/>
        </w:rPr>
      </w:pPr>
    </w:p>
    <w:p>
      <w:pPr>
        <w:pStyle w:val="2"/>
        <w:spacing w:line="540" w:lineRule="exact"/>
        <w:ind w:right="1280" w:rightChars="400"/>
        <w:jc w:val="righ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福建省厦门监狱</w:t>
      </w:r>
    </w:p>
    <w:p>
      <w:pPr>
        <w:pStyle w:val="2"/>
        <w:spacing w:line="540" w:lineRule="exact"/>
        <w:ind w:right="1014" w:rightChars="317"/>
        <w:jc w:val="righ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2024年10月21日</w:t>
      </w:r>
    </w:p>
    <w:p/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08B"/>
    <w:rsid w:val="002901D3"/>
    <w:rsid w:val="002A5E0D"/>
    <w:rsid w:val="003871E2"/>
    <w:rsid w:val="005E6438"/>
    <w:rsid w:val="0077108B"/>
    <w:rsid w:val="00E01647"/>
    <w:rsid w:val="0C6856F0"/>
    <w:rsid w:val="226508ED"/>
    <w:rsid w:val="31BB1AFB"/>
    <w:rsid w:val="385012DC"/>
    <w:rsid w:val="4AE54A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99"/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6"/>
    <w:link w:val="4"/>
    <w:semiHidden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0">
    <w:name w:val="页脚 Char"/>
    <w:basedOn w:val="6"/>
    <w:link w:val="3"/>
    <w:semiHidden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132</Words>
  <Characters>759</Characters>
  <Lines>6</Lines>
  <Paragraphs>1</Paragraphs>
  <TotalTime>6</TotalTime>
  <ScaleCrop>false</ScaleCrop>
  <LinksUpToDate>false</LinksUpToDate>
  <CharactersWithSpaces>890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2024-07-02T00:46:00Z</dcterms:created>
  <dc:creator>lenovo</dc:creator>
  <cp:lastModifiedBy>周文娟</cp:lastModifiedBy>
  <cp:lastPrinted>2024-10-23T08:32:32Z</cp:lastPrinted>
  <dcterms:modified xsi:type="dcterms:W3CDTF">2024-10-23T08:32:57Z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9B433C13EF6047C3A8D3317AC0B7B9EC</vt:lpwstr>
  </property>
</Properties>
</file>