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430" w:lineRule="exact"/>
        <w:ind w:left="640" w:leftChars="200" w:right="320" w:firstLine="3840" w:firstLineChars="1200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444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leftChars="200" w:right="320" w:firstLine="3840" w:firstLineChars="1200"/>
        <w:rPr>
          <w:rFonts w:hint="eastAsia" w:eastAsia="楷体_GB2312" w:cs="楷体_GB2312"/>
          <w:szCs w:val="32"/>
        </w:rPr>
      </w:pP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罪犯唐文新</w:t>
      </w:r>
      <w:r>
        <w:rPr>
          <w:szCs w:val="32"/>
        </w:rPr>
        <w:fldChar w:fldCharType="begin"/>
      </w:r>
      <w:r>
        <w:rPr>
          <w:szCs w:val="32"/>
        </w:rPr>
        <w:instrText xml:space="preserve"> AUTOTEXTLIST  \* MERGEFORMAT </w:instrText>
      </w:r>
      <w:r>
        <w:rPr>
          <w:szCs w:val="32"/>
        </w:rPr>
        <w:fldChar w:fldCharType="end"/>
      </w:r>
      <w:r>
        <w:rPr>
          <w:rFonts w:hint="eastAsia"/>
          <w:szCs w:val="32"/>
        </w:rPr>
        <w:t>，男，汉族</w:t>
      </w:r>
      <w:r>
        <w:rPr>
          <w:szCs w:val="32"/>
        </w:rPr>
        <w:t>,</w:t>
      </w:r>
      <w:r>
        <w:rPr>
          <w:rFonts w:hint="eastAsia"/>
          <w:szCs w:val="32"/>
        </w:rPr>
        <w:t>初中文化，</w:t>
      </w:r>
      <w:r>
        <w:rPr>
          <w:szCs w:val="32"/>
        </w:rPr>
        <w:t>19</w:t>
      </w:r>
      <w:r>
        <w:rPr>
          <w:rFonts w:hint="eastAsia"/>
          <w:szCs w:val="32"/>
        </w:rPr>
        <w:t>68年7月21日出生，户籍所在地福建省安溪县。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/>
          <w:szCs w:val="32"/>
        </w:rPr>
        <w:t>福建省安溪县人民法院于</w:t>
      </w:r>
      <w:r>
        <w:rPr>
          <w:szCs w:val="32"/>
        </w:rPr>
        <w:t>20</w:t>
      </w:r>
      <w:r>
        <w:rPr>
          <w:rFonts w:hint="eastAsia"/>
          <w:szCs w:val="32"/>
        </w:rPr>
        <w:t>21年9月</w:t>
      </w:r>
      <w:r>
        <w:rPr>
          <w:szCs w:val="32"/>
        </w:rPr>
        <w:t>1</w:t>
      </w:r>
      <w:r>
        <w:rPr>
          <w:rFonts w:hint="eastAsia"/>
          <w:szCs w:val="32"/>
        </w:rPr>
        <w:t>日作出（</w:t>
      </w:r>
      <w:r>
        <w:rPr>
          <w:szCs w:val="32"/>
        </w:rPr>
        <w:t>20</w:t>
      </w:r>
      <w:r>
        <w:rPr>
          <w:rFonts w:hint="eastAsia"/>
          <w:szCs w:val="32"/>
        </w:rPr>
        <w:t>21）闽0524刑初字第832号刑事判决，以被告人唐文新犯生产、销售伪劣产品罪，判处刑期七年，并处罚金人民币一百万元。刑期自</w:t>
      </w:r>
      <w:r>
        <w:rPr>
          <w:szCs w:val="32"/>
        </w:rPr>
        <w:t>20</w:t>
      </w:r>
      <w:r>
        <w:rPr>
          <w:rFonts w:hint="eastAsia"/>
          <w:szCs w:val="32"/>
        </w:rPr>
        <w:t>20年11月</w:t>
      </w:r>
      <w:r>
        <w:rPr>
          <w:szCs w:val="32"/>
        </w:rPr>
        <w:t>25</w:t>
      </w:r>
      <w:r>
        <w:rPr>
          <w:rFonts w:hint="eastAsia"/>
          <w:szCs w:val="32"/>
        </w:rPr>
        <w:t>日起至</w:t>
      </w:r>
      <w:r>
        <w:rPr>
          <w:szCs w:val="32"/>
        </w:rPr>
        <w:t>202</w:t>
      </w:r>
      <w:r>
        <w:rPr>
          <w:rFonts w:hint="eastAsia"/>
          <w:szCs w:val="32"/>
        </w:rPr>
        <w:t>7年11月</w:t>
      </w:r>
      <w:r>
        <w:rPr>
          <w:szCs w:val="32"/>
        </w:rPr>
        <w:t>24</w:t>
      </w:r>
      <w:r>
        <w:rPr>
          <w:rFonts w:hint="eastAsia"/>
          <w:szCs w:val="32"/>
        </w:rPr>
        <w:t>日止。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21年10月20日交付厦门监狱执行刑罚。属普管级罪犯。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该犯自入监以来确有悔改表现,具体事实如下：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</w:t>
      </w:r>
      <w:r>
        <w:rPr>
          <w:rFonts w:ascii="仿宋_GB2312"/>
          <w:szCs w:val="32"/>
        </w:rPr>
        <w:t>悔罪</w:t>
      </w:r>
      <w:r>
        <w:rPr>
          <w:rFonts w:hint="eastAsia" w:ascii="仿宋_GB2312"/>
          <w:szCs w:val="32"/>
        </w:rPr>
        <w:t>：</w:t>
      </w:r>
      <w:r>
        <w:rPr>
          <w:rFonts w:ascii="仿宋_GB2312"/>
          <w:szCs w:val="32"/>
        </w:rPr>
        <w:t>能服从法院</w:t>
      </w:r>
      <w:r>
        <w:rPr>
          <w:rFonts w:hint="eastAsia" w:ascii="仿宋_GB2312"/>
          <w:szCs w:val="32"/>
        </w:rPr>
        <w:t>判决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自</w:t>
      </w:r>
      <w:r>
        <w:rPr>
          <w:rFonts w:ascii="仿宋_GB2312"/>
          <w:szCs w:val="32"/>
        </w:rPr>
        <w:t>书认罪悔罪书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</w:t>
      </w:r>
      <w:r>
        <w:rPr>
          <w:rFonts w:ascii="仿宋_GB2312"/>
          <w:szCs w:val="32"/>
        </w:rPr>
        <w:t>监规</w:t>
      </w:r>
      <w:r>
        <w:rPr>
          <w:rFonts w:hint="eastAsia" w:ascii="仿宋_GB2312"/>
          <w:szCs w:val="32"/>
        </w:rPr>
        <w:t>：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</w:t>
      </w:r>
      <w:r>
        <w:rPr>
          <w:rFonts w:ascii="仿宋_GB2312"/>
          <w:szCs w:val="32"/>
        </w:rPr>
        <w:t>情况：</w:t>
      </w:r>
      <w:r>
        <w:rPr>
          <w:rFonts w:hint="eastAsia" w:ascii="仿宋_GB2312"/>
          <w:szCs w:val="32"/>
        </w:rPr>
        <w:t>能</w:t>
      </w:r>
      <w:r>
        <w:rPr>
          <w:rFonts w:ascii="仿宋_GB2312"/>
          <w:szCs w:val="32"/>
        </w:rPr>
        <w:t>参加思想、</w:t>
      </w:r>
      <w:r>
        <w:rPr>
          <w:rFonts w:hint="eastAsia" w:ascii="仿宋_GB2312"/>
          <w:szCs w:val="32"/>
        </w:rPr>
        <w:t>文化</w:t>
      </w:r>
      <w:r>
        <w:rPr>
          <w:rFonts w:ascii="仿宋_GB2312"/>
          <w:szCs w:val="32"/>
        </w:rPr>
        <w:t>、职业</w:t>
      </w:r>
      <w:r>
        <w:rPr>
          <w:rFonts w:hint="eastAsia" w:ascii="仿宋_GB2312"/>
          <w:szCs w:val="32"/>
        </w:rPr>
        <w:t>技术</w:t>
      </w:r>
      <w:r>
        <w:rPr>
          <w:rFonts w:ascii="仿宋_GB2312"/>
          <w:szCs w:val="32"/>
        </w:rPr>
        <w:t>教育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</w:t>
      </w:r>
      <w:r>
        <w:rPr>
          <w:rFonts w:ascii="仿宋_GB2312"/>
          <w:szCs w:val="32"/>
        </w:rPr>
        <w:t>：</w:t>
      </w:r>
      <w:r>
        <w:rPr>
          <w:rFonts w:hint="eastAsia" w:ascii="仿宋_GB2312"/>
          <w:szCs w:val="32"/>
        </w:rPr>
        <w:t>能</w:t>
      </w:r>
      <w:r>
        <w:rPr>
          <w:rFonts w:ascii="仿宋_GB2312"/>
          <w:szCs w:val="32"/>
        </w:rPr>
        <w:t>参加劳动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努力</w:t>
      </w:r>
      <w:r>
        <w:rPr>
          <w:rFonts w:hint="eastAsia" w:ascii="仿宋_GB2312"/>
          <w:szCs w:val="32"/>
        </w:rPr>
        <w:t>完成</w:t>
      </w:r>
      <w:r>
        <w:rPr>
          <w:rFonts w:ascii="仿宋_GB2312"/>
          <w:szCs w:val="32"/>
        </w:rPr>
        <w:t>劳动</w:t>
      </w:r>
      <w:r>
        <w:rPr>
          <w:rFonts w:hint="eastAsia" w:ascii="仿宋_GB2312"/>
          <w:szCs w:val="32"/>
        </w:rPr>
        <w:t>任务</w:t>
      </w:r>
      <w:r>
        <w:rPr>
          <w:rFonts w:ascii="仿宋_GB2312"/>
          <w:szCs w:val="32"/>
        </w:rPr>
        <w:t>。</w:t>
      </w:r>
    </w:p>
    <w:p>
      <w:pPr>
        <w:pStyle w:val="11"/>
        <w:spacing w:line="43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</w:t>
      </w:r>
      <w:r>
        <w:rPr>
          <w:rFonts w:ascii="仿宋_GB2312"/>
          <w:szCs w:val="32"/>
        </w:rPr>
        <w:t>情况：</w:t>
      </w:r>
      <w:r>
        <w:rPr>
          <w:rFonts w:hint="eastAsia" w:ascii="仿宋_GB2312" w:hAnsi="仿宋_GB2312" w:cs="仿宋_GB2312"/>
          <w:bCs/>
          <w:szCs w:val="32"/>
        </w:rPr>
        <w:t>该犯考核期2021年10月20日至2024年7月31日累计获3457.2分，表扬5次，物质奖励0次，考核期内无违规扣分</w:t>
      </w:r>
    </w:p>
    <w:p>
      <w:pPr>
        <w:pStyle w:val="11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财产性判项履行情况：罚金人民币一百万元，已缴纳罚金人民币14500元，其中本次向福建省安溪县人民法院缴纳罚金人民币14500元。该犯考核期消费人民币8107.00元，月均消费238.44</w:t>
      </w:r>
      <w:r>
        <w:rPr>
          <w:rFonts w:hint="eastAsia"/>
          <w:szCs w:val="32"/>
        </w:rPr>
        <w:t>元，帐户可用余额人民币578.52元。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年7月25日福建省安溪县人民法院财产性判项复函载明：唐文新名下暂</w:t>
      </w:r>
      <w:r>
        <w:rPr>
          <w:rFonts w:ascii="仿宋_GB2312"/>
          <w:szCs w:val="32"/>
        </w:rPr>
        <w:t>无可供执行财产</w:t>
      </w:r>
      <w:r>
        <w:rPr>
          <w:rFonts w:hint="eastAsia" w:ascii="仿宋_GB2312"/>
          <w:szCs w:val="32"/>
        </w:rPr>
        <w:t>。</w:t>
      </w:r>
    </w:p>
    <w:p>
      <w:pPr>
        <w:spacing w:line="430" w:lineRule="atLeast"/>
        <w:ind w:firstLine="640" w:firstLineChars="200"/>
        <w:rPr>
          <w:rFonts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该犯财产刑履行</w:t>
      </w:r>
      <w:r>
        <w:rPr>
          <w:rFonts w:ascii="仿宋_GB2312"/>
          <w:color w:val="000000"/>
          <w:szCs w:val="32"/>
        </w:rPr>
        <w:t>1.</w:t>
      </w:r>
      <w:r>
        <w:rPr>
          <w:rFonts w:hint="eastAsia" w:ascii="仿宋_GB2312"/>
          <w:color w:val="000000"/>
          <w:szCs w:val="32"/>
        </w:rPr>
        <w:t>45</w:t>
      </w:r>
      <w:r>
        <w:rPr>
          <w:rFonts w:ascii="仿宋_GB2312"/>
          <w:color w:val="000000"/>
          <w:szCs w:val="32"/>
        </w:rPr>
        <w:t>%</w:t>
      </w:r>
      <w:r>
        <w:rPr>
          <w:rFonts w:hint="eastAsia" w:ascii="仿宋_GB2312"/>
          <w:color w:val="000000"/>
          <w:szCs w:val="32"/>
        </w:rPr>
        <w:t>，未履行完毕，予以减刑幅度扣幅三个月。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唐文新予以减刑五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30" w:lineRule="exact"/>
        <w:ind w:right="-48" w:rightChars="-15" w:firstLine="0" w:firstLineChars="0"/>
        <w:rPr>
          <w:rFonts w:hint="eastAsia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附件：⒈罪犯唐文新卷宗2册</w:t>
      </w:r>
    </w:p>
    <w:p>
      <w:pPr>
        <w:spacing w:line="43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tabs>
          <w:tab w:val="left" w:pos="7680"/>
        </w:tabs>
        <w:spacing w:line="430" w:lineRule="exact"/>
        <w:ind w:right="1014" w:rightChars="317"/>
        <w:jc w:val="right"/>
        <w:rPr>
          <w:szCs w:val="32"/>
        </w:rPr>
      </w:pPr>
      <w:r>
        <w:rPr>
          <w:rFonts w:hint="eastAsia"/>
          <w:szCs w:val="32"/>
        </w:rPr>
        <w:t>2024年10月21日</w:t>
      </w:r>
    </w:p>
    <w:p>
      <w:pPr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before="156" w:beforeLines="50" w:after="156" w:afterLines="50" w:line="400" w:lineRule="exact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C8"/>
    <w:rsid w:val="00022090"/>
    <w:rsid w:val="000362A1"/>
    <w:rsid w:val="00076B83"/>
    <w:rsid w:val="000B36A0"/>
    <w:rsid w:val="000B7903"/>
    <w:rsid w:val="0012282B"/>
    <w:rsid w:val="00133DA0"/>
    <w:rsid w:val="001537AB"/>
    <w:rsid w:val="00157486"/>
    <w:rsid w:val="00157C3D"/>
    <w:rsid w:val="00193735"/>
    <w:rsid w:val="001F71EB"/>
    <w:rsid w:val="00215120"/>
    <w:rsid w:val="00222430"/>
    <w:rsid w:val="0022546A"/>
    <w:rsid w:val="0026198F"/>
    <w:rsid w:val="00262E07"/>
    <w:rsid w:val="00277433"/>
    <w:rsid w:val="00283103"/>
    <w:rsid w:val="002C6639"/>
    <w:rsid w:val="002E630B"/>
    <w:rsid w:val="00335251"/>
    <w:rsid w:val="00336FA7"/>
    <w:rsid w:val="003520CC"/>
    <w:rsid w:val="003953FF"/>
    <w:rsid w:val="003A6DFB"/>
    <w:rsid w:val="003B2646"/>
    <w:rsid w:val="003C598D"/>
    <w:rsid w:val="003C686A"/>
    <w:rsid w:val="003D0CF1"/>
    <w:rsid w:val="003E190C"/>
    <w:rsid w:val="00461168"/>
    <w:rsid w:val="00461EF2"/>
    <w:rsid w:val="004A03D6"/>
    <w:rsid w:val="004A2EE2"/>
    <w:rsid w:val="004A64B1"/>
    <w:rsid w:val="004B038E"/>
    <w:rsid w:val="004D3E58"/>
    <w:rsid w:val="004D74E4"/>
    <w:rsid w:val="004F1867"/>
    <w:rsid w:val="004F4725"/>
    <w:rsid w:val="0051517A"/>
    <w:rsid w:val="0054672F"/>
    <w:rsid w:val="00575BE1"/>
    <w:rsid w:val="005A2E07"/>
    <w:rsid w:val="005D4A97"/>
    <w:rsid w:val="005D7576"/>
    <w:rsid w:val="005D7B4F"/>
    <w:rsid w:val="005F08C0"/>
    <w:rsid w:val="00641A13"/>
    <w:rsid w:val="006740A3"/>
    <w:rsid w:val="00677B66"/>
    <w:rsid w:val="006B7AF1"/>
    <w:rsid w:val="006C1145"/>
    <w:rsid w:val="006C65D5"/>
    <w:rsid w:val="006E67CB"/>
    <w:rsid w:val="006F0675"/>
    <w:rsid w:val="007056A0"/>
    <w:rsid w:val="00722612"/>
    <w:rsid w:val="00733AFA"/>
    <w:rsid w:val="007923E7"/>
    <w:rsid w:val="00797BDB"/>
    <w:rsid w:val="00797E51"/>
    <w:rsid w:val="007A59C5"/>
    <w:rsid w:val="007B0482"/>
    <w:rsid w:val="007B119B"/>
    <w:rsid w:val="007D0408"/>
    <w:rsid w:val="008603AB"/>
    <w:rsid w:val="00865BC8"/>
    <w:rsid w:val="00866D3B"/>
    <w:rsid w:val="008935F5"/>
    <w:rsid w:val="008A046C"/>
    <w:rsid w:val="008A47D2"/>
    <w:rsid w:val="008B1D41"/>
    <w:rsid w:val="008E77C8"/>
    <w:rsid w:val="00901C58"/>
    <w:rsid w:val="00905D54"/>
    <w:rsid w:val="009133A6"/>
    <w:rsid w:val="00925A37"/>
    <w:rsid w:val="00926009"/>
    <w:rsid w:val="009770AA"/>
    <w:rsid w:val="009B6539"/>
    <w:rsid w:val="00A318BC"/>
    <w:rsid w:val="00A3721A"/>
    <w:rsid w:val="00A427A1"/>
    <w:rsid w:val="00A44152"/>
    <w:rsid w:val="00A60FC2"/>
    <w:rsid w:val="00A62D19"/>
    <w:rsid w:val="00A72661"/>
    <w:rsid w:val="00AB40BB"/>
    <w:rsid w:val="00AD108F"/>
    <w:rsid w:val="00AE2346"/>
    <w:rsid w:val="00AF36AA"/>
    <w:rsid w:val="00AF3DC0"/>
    <w:rsid w:val="00B07DDC"/>
    <w:rsid w:val="00B10AB7"/>
    <w:rsid w:val="00B17580"/>
    <w:rsid w:val="00B53E03"/>
    <w:rsid w:val="00BC21B3"/>
    <w:rsid w:val="00C05766"/>
    <w:rsid w:val="00C06DA9"/>
    <w:rsid w:val="00C07BAB"/>
    <w:rsid w:val="00C10132"/>
    <w:rsid w:val="00C50453"/>
    <w:rsid w:val="00C6603E"/>
    <w:rsid w:val="00C91BC8"/>
    <w:rsid w:val="00CC6608"/>
    <w:rsid w:val="00CD47CD"/>
    <w:rsid w:val="00CF377A"/>
    <w:rsid w:val="00CF577E"/>
    <w:rsid w:val="00D05E04"/>
    <w:rsid w:val="00D26F2C"/>
    <w:rsid w:val="00D8299A"/>
    <w:rsid w:val="00DA5F68"/>
    <w:rsid w:val="00DB58CF"/>
    <w:rsid w:val="00DC4EBA"/>
    <w:rsid w:val="00DE202A"/>
    <w:rsid w:val="00E24EB9"/>
    <w:rsid w:val="00E26951"/>
    <w:rsid w:val="00E33B68"/>
    <w:rsid w:val="00E5073A"/>
    <w:rsid w:val="00E87C4D"/>
    <w:rsid w:val="00E91155"/>
    <w:rsid w:val="00EA72E8"/>
    <w:rsid w:val="00EC78A6"/>
    <w:rsid w:val="00EF6853"/>
    <w:rsid w:val="00F04025"/>
    <w:rsid w:val="00F14B6F"/>
    <w:rsid w:val="00F3137D"/>
    <w:rsid w:val="00F44E19"/>
    <w:rsid w:val="00F77537"/>
    <w:rsid w:val="00FC44E5"/>
    <w:rsid w:val="00FC78CA"/>
    <w:rsid w:val="00FE3B30"/>
    <w:rsid w:val="1AA555D5"/>
    <w:rsid w:val="4AD807FC"/>
    <w:rsid w:val="509D7C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10"/>
    <w:qFormat/>
    <w:uiPriority w:val="0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3">
    <w:name w:val="称呼 Char1"/>
    <w:uiPriority w:val="0"/>
    <w:rPr>
      <w:rFonts w:ascii="Calibri" w:hAnsi="Calibri" w:eastAsia="仿宋_GB2312"/>
      <w:kern w:val="32"/>
      <w:sz w:val="32"/>
    </w:rPr>
  </w:style>
  <w:style w:type="paragraph" w:customStyle="1" w:styleId="14">
    <w:name w:val="样式2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394</Words>
  <Characters>2252</Characters>
  <Lines>18</Lines>
  <Paragraphs>5</Paragraphs>
  <TotalTime>1</TotalTime>
  <ScaleCrop>false</ScaleCrop>
  <LinksUpToDate>false</LinksUpToDate>
  <CharactersWithSpaces>2641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2023-12-11T01:25:00Z</dcterms:created>
  <dc:creator>Sky123.Org</dc:creator>
  <cp:lastModifiedBy>周文娟</cp:lastModifiedBy>
  <cp:lastPrinted>2024-10-25T02:56:18Z</cp:lastPrinted>
  <dcterms:modified xsi:type="dcterms:W3CDTF">2024-10-25T02:58:35Z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3FA92AE5B2B642D5B1A8B6D9E5827FE5</vt:lpwstr>
  </property>
</Properties>
</file>