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val="0"/>
        <w:kinsoku/>
        <w:wordWrap/>
        <w:overflowPunct/>
        <w:topLinePunct w:val="0"/>
        <w:autoSpaceDE/>
        <w:autoSpaceDN/>
        <w:bidi w:val="0"/>
        <w:adjustRightInd/>
        <w:snapToGrid/>
        <w:spacing w:line="800" w:lineRule="exact"/>
        <w:ind w:firstLine="0" w:firstLineChars="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pStyle w:val="13"/>
        <w:keepNext w:val="0"/>
        <w:keepLines w:val="0"/>
        <w:pageBreakBefore w:val="0"/>
        <w:widowControl w:val="0"/>
        <w:kinsoku/>
        <w:wordWrap/>
        <w:overflowPunct/>
        <w:topLinePunct w:val="0"/>
        <w:autoSpaceDE/>
        <w:autoSpaceDN/>
        <w:bidi w:val="0"/>
        <w:adjustRightInd/>
        <w:snapToGrid/>
        <w:spacing w:line="800" w:lineRule="exact"/>
        <w:ind w:firstLine="0" w:firstLineChars="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提请假释建议书</w:t>
      </w:r>
    </w:p>
    <w:p>
      <w:pPr>
        <w:pStyle w:val="13"/>
        <w:spacing w:line="460" w:lineRule="exact"/>
        <w:ind w:left="640" w:leftChars="200" w:right="320" w:firstLine="4000" w:firstLineChars="1250"/>
        <w:rPr>
          <w:rFonts w:hint="eastAsia" w:ascii="楷体_GB2312" w:eastAsia="楷体_GB2312" w:cs="楷体_GB2312"/>
          <w:szCs w:val="32"/>
        </w:rPr>
      </w:pPr>
      <w:r>
        <w:rPr>
          <w:rFonts w:hint="eastAsia" w:ascii="楷体_GB2312" w:eastAsia="楷体_GB2312" w:cs="楷体_GB2312"/>
          <w:szCs w:val="32"/>
        </w:rPr>
        <w:t>〔20</w:t>
      </w:r>
      <w:r>
        <w:rPr>
          <w:rFonts w:hint="eastAsia" w:ascii="楷体_GB2312" w:eastAsia="楷体_GB2312"/>
          <w:szCs w:val="32"/>
        </w:rPr>
        <w:t>24</w:t>
      </w:r>
      <w:r>
        <w:rPr>
          <w:rFonts w:hint="eastAsia" w:ascii="楷体_GB2312" w:eastAsia="楷体_GB2312" w:cs="楷体_GB2312"/>
          <w:szCs w:val="32"/>
        </w:rPr>
        <w:t>〕闽厦狱减字第15号</w:t>
      </w:r>
    </w:p>
    <w:p>
      <w:pPr>
        <w:pStyle w:val="13"/>
        <w:spacing w:line="460" w:lineRule="exact"/>
        <w:ind w:left="640" w:leftChars="200" w:right="320" w:firstLine="4000" w:firstLineChars="1250"/>
        <w:rPr>
          <w:rFonts w:hint="eastAsia" w:ascii="楷体_GB2312" w:eastAsia="楷体_GB2312" w:cs="楷体_GB2312"/>
          <w:szCs w:val="32"/>
        </w:rPr>
      </w:pPr>
    </w:p>
    <w:p>
      <w:pPr>
        <w:spacing w:line="460" w:lineRule="exact"/>
        <w:ind w:firstLine="640" w:firstLineChars="200"/>
        <w:rPr>
          <w:rFonts w:ascii="仿宋_GB2312"/>
          <w:szCs w:val="32"/>
        </w:rPr>
      </w:pPr>
      <w:r>
        <w:rPr>
          <w:rFonts w:hint="eastAsia" w:ascii="仿宋_GB2312"/>
          <w:szCs w:val="32"/>
        </w:rPr>
        <w:t>罪犯张献忠</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，男，19</w:t>
      </w:r>
      <w:r>
        <w:rPr>
          <w:rFonts w:ascii="仿宋_GB2312"/>
          <w:szCs w:val="32"/>
        </w:rPr>
        <w:t>67</w:t>
      </w:r>
      <w:r>
        <w:rPr>
          <w:rFonts w:hint="eastAsia" w:ascii="仿宋_GB2312"/>
          <w:szCs w:val="32"/>
        </w:rPr>
        <w:t>年</w:t>
      </w:r>
      <w:r>
        <w:rPr>
          <w:rFonts w:ascii="仿宋_GB2312"/>
          <w:szCs w:val="32"/>
        </w:rPr>
        <w:t>12</w:t>
      </w:r>
      <w:r>
        <w:rPr>
          <w:rFonts w:hint="eastAsia" w:ascii="仿宋_GB2312"/>
          <w:szCs w:val="32"/>
        </w:rPr>
        <w:t>月</w:t>
      </w:r>
      <w:r>
        <w:rPr>
          <w:rFonts w:ascii="仿宋_GB2312"/>
          <w:szCs w:val="32"/>
        </w:rPr>
        <w:t>19</w:t>
      </w:r>
      <w:r>
        <w:rPr>
          <w:rFonts w:hint="eastAsia" w:ascii="仿宋_GB2312"/>
          <w:szCs w:val="32"/>
        </w:rPr>
        <w:t>日出生，汉族，大专文化，户籍所在地福建省龙岩市</w:t>
      </w:r>
      <w:bookmarkStart w:id="0" w:name="_GoBack"/>
      <w:bookmarkEnd w:id="0"/>
      <w:r>
        <w:rPr>
          <w:rFonts w:hint="eastAsia" w:ascii="仿宋_GB2312"/>
          <w:szCs w:val="32"/>
        </w:rPr>
        <w:t>。</w:t>
      </w:r>
    </w:p>
    <w:p>
      <w:pPr>
        <w:spacing w:line="460" w:lineRule="exact"/>
        <w:ind w:firstLine="640" w:firstLineChars="200"/>
        <w:rPr>
          <w:rFonts w:ascii="仿宋_GB2312"/>
          <w:szCs w:val="32"/>
        </w:rPr>
      </w:pPr>
      <w:r>
        <w:rPr>
          <w:rFonts w:hint="eastAsia" w:ascii="仿宋_GB2312"/>
          <w:szCs w:val="32"/>
        </w:rPr>
        <w:t>福建省连城县人民法院于2022年7月14日以（2022）闽0825刑初146号刑事判决，以被告人张献忠犯非法经营罪，判处有期徒刑三年三个月，并处罚金人民币15万元；犯妨碍作证罪，判处有期徒刑一年二个月。数罪并罚，决定执行有期徒刑三年十个月，并处罚金人民币15万元</w:t>
      </w:r>
      <w:r>
        <w:rPr>
          <w:rFonts w:ascii="仿宋_GB2312"/>
          <w:szCs w:val="32"/>
        </w:rPr>
        <w:t>。</w:t>
      </w:r>
      <w:r>
        <w:rPr>
          <w:rFonts w:hint="eastAsia" w:ascii="仿宋_GB2312"/>
          <w:szCs w:val="32"/>
        </w:rPr>
        <w:t>刑期自</w:t>
      </w:r>
      <w:r>
        <w:rPr>
          <w:rFonts w:ascii="仿宋_GB2312"/>
          <w:szCs w:val="32"/>
        </w:rPr>
        <w:t>2021</w:t>
      </w:r>
      <w:r>
        <w:rPr>
          <w:rFonts w:hint="eastAsia" w:ascii="仿宋_GB2312"/>
          <w:szCs w:val="32"/>
        </w:rPr>
        <w:t>年</w:t>
      </w:r>
      <w:r>
        <w:rPr>
          <w:rFonts w:ascii="仿宋_GB2312"/>
          <w:szCs w:val="32"/>
        </w:rPr>
        <w:t>1</w:t>
      </w:r>
      <w:r>
        <w:rPr>
          <w:rFonts w:hint="eastAsia" w:ascii="仿宋_GB2312"/>
          <w:szCs w:val="32"/>
        </w:rPr>
        <w:t>1月</w:t>
      </w:r>
      <w:r>
        <w:rPr>
          <w:rFonts w:ascii="仿宋_GB2312"/>
          <w:szCs w:val="32"/>
        </w:rPr>
        <w:t>16</w:t>
      </w:r>
      <w:r>
        <w:rPr>
          <w:rFonts w:hint="eastAsia" w:ascii="仿宋_GB2312"/>
          <w:szCs w:val="32"/>
        </w:rPr>
        <w:t>日起至20</w:t>
      </w:r>
      <w:r>
        <w:rPr>
          <w:rFonts w:ascii="仿宋_GB2312"/>
          <w:szCs w:val="32"/>
        </w:rPr>
        <w:t>25</w:t>
      </w:r>
      <w:r>
        <w:rPr>
          <w:rFonts w:hint="eastAsia" w:ascii="仿宋_GB2312"/>
          <w:szCs w:val="32"/>
        </w:rPr>
        <w:t>年</w:t>
      </w:r>
      <w:r>
        <w:rPr>
          <w:rFonts w:ascii="仿宋_GB2312"/>
          <w:szCs w:val="32"/>
        </w:rPr>
        <w:t>9</w:t>
      </w:r>
      <w:r>
        <w:rPr>
          <w:rFonts w:hint="eastAsia" w:ascii="仿宋_GB2312"/>
          <w:szCs w:val="32"/>
        </w:rPr>
        <w:t>月</w:t>
      </w:r>
      <w:r>
        <w:rPr>
          <w:rFonts w:ascii="仿宋_GB2312"/>
          <w:szCs w:val="32"/>
        </w:rPr>
        <w:t>15</w:t>
      </w:r>
      <w:r>
        <w:rPr>
          <w:rFonts w:hint="eastAsia" w:ascii="仿宋_GB2312"/>
          <w:szCs w:val="32"/>
        </w:rPr>
        <w:t>日止。20</w:t>
      </w:r>
      <w:r>
        <w:rPr>
          <w:rFonts w:ascii="仿宋_GB2312"/>
          <w:szCs w:val="32"/>
        </w:rPr>
        <w:t>22</w:t>
      </w:r>
      <w:r>
        <w:rPr>
          <w:rFonts w:hint="eastAsia" w:ascii="仿宋_GB2312"/>
          <w:szCs w:val="32"/>
        </w:rPr>
        <w:t>年</w:t>
      </w:r>
      <w:r>
        <w:rPr>
          <w:rFonts w:ascii="仿宋_GB2312"/>
          <w:szCs w:val="32"/>
        </w:rPr>
        <w:t>8</w:t>
      </w:r>
      <w:r>
        <w:rPr>
          <w:rFonts w:hint="eastAsia" w:ascii="仿宋_GB2312"/>
          <w:szCs w:val="32"/>
        </w:rPr>
        <w:t>月</w:t>
      </w:r>
      <w:r>
        <w:rPr>
          <w:rFonts w:ascii="仿宋_GB2312"/>
          <w:szCs w:val="32"/>
        </w:rPr>
        <w:t>22</w:t>
      </w:r>
      <w:r>
        <w:rPr>
          <w:rFonts w:hint="eastAsia" w:ascii="仿宋_GB2312"/>
          <w:szCs w:val="32"/>
        </w:rPr>
        <w:t>日交付福建省厦门监狱执行刑罚。属普管级罪犯。</w:t>
      </w:r>
    </w:p>
    <w:p>
      <w:pPr>
        <w:spacing w:line="460" w:lineRule="exact"/>
        <w:ind w:firstLine="640" w:firstLineChars="200"/>
        <w:rPr>
          <w:rFonts w:ascii="仿宋_GB2312"/>
          <w:szCs w:val="32"/>
        </w:rPr>
      </w:pPr>
      <w:r>
        <w:rPr>
          <w:rFonts w:hint="eastAsia" w:ascii="仿宋_GB2312"/>
          <w:szCs w:val="32"/>
        </w:rPr>
        <w:t>原判主要犯罪事实：2014年8月20日，该犯伙同他人在龙岩市新罗区成立常德市中南能源开发有限公司新罗分公司，在未办理危险化学品经营许可证的情况下，非法买卖危险化学品。2014年8月至2018年4月，该犯伙同他人共非法购买纯度99%以上的甲醇645余吨，金额2341778元，所购甲醇除2018年4月21日发生火灾烧毁9.43吨外，均已勾兑至纯度80%左右，以“碳氢油”名义销售给他人，情节特别严重，其行为已构成非法经营罪；2018年4月21日，火灾发生后该犯伙同他人为逃避法律追究，以贿买方法指使他人作伪证，其行为已构成妨害作证罪。</w:t>
      </w:r>
    </w:p>
    <w:p>
      <w:pPr>
        <w:spacing w:line="460" w:lineRule="exact"/>
        <w:ind w:firstLine="640" w:firstLineChars="200"/>
        <w:rPr>
          <w:rFonts w:ascii="仿宋_GB2312" w:cs="仿宋_GB2312"/>
          <w:szCs w:val="32"/>
        </w:rPr>
      </w:pPr>
      <w:r>
        <w:rPr>
          <w:rFonts w:hint="eastAsia" w:ascii="仿宋_GB2312" w:hAnsi="仿宋_GB2312" w:cs="仿宋_GB2312"/>
          <w:bCs/>
          <w:szCs w:val="32"/>
        </w:rPr>
        <w:t>该犯自入监以来</w:t>
      </w:r>
      <w:r>
        <w:rPr>
          <w:rFonts w:hint="eastAsia" w:ascii="仿宋_GB2312" w:hAnsi="宋体"/>
          <w:iCs/>
          <w:kern w:val="0"/>
          <w:szCs w:val="32"/>
          <w:lang w:val="zh-CN"/>
        </w:rPr>
        <w:t>，</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13"/>
        <w:autoSpaceDE w:val="0"/>
        <w:autoSpaceDN w:val="0"/>
        <w:adjustRightInd w:val="0"/>
        <w:spacing w:line="46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13"/>
        <w:autoSpaceDE w:val="0"/>
        <w:autoSpaceDN w:val="0"/>
        <w:adjustRightInd w:val="0"/>
        <w:spacing w:line="460" w:lineRule="exact"/>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：能遵守法律法规及监规纪律，接受教育改造。该犯考核期内无违规扣分</w:t>
      </w:r>
      <w:r>
        <w:rPr>
          <w:rFonts w:ascii="仿宋_GB2312" w:hAnsi="仿宋" w:cs="宋体"/>
          <w:szCs w:val="32"/>
          <w:lang w:val="zh-CN"/>
        </w:rPr>
        <w:t>。</w:t>
      </w:r>
    </w:p>
    <w:p>
      <w:pPr>
        <w:pStyle w:val="13"/>
        <w:autoSpaceDE w:val="0"/>
        <w:autoSpaceDN w:val="0"/>
        <w:adjustRightInd w:val="0"/>
        <w:spacing w:line="460" w:lineRule="exact"/>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3"/>
        <w:autoSpaceDE w:val="0"/>
        <w:autoSpaceDN w:val="0"/>
        <w:adjustRightInd w:val="0"/>
        <w:spacing w:line="46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13"/>
        <w:spacing w:line="460" w:lineRule="exact"/>
        <w:ind w:firstLine="640"/>
        <w:rPr>
          <w:rFonts w:ascii="仿宋_GB2312" w:hAnsi="仿宋_GB2312" w:cs="仿宋_GB2312"/>
          <w:bCs/>
          <w:szCs w:val="32"/>
        </w:rPr>
      </w:pPr>
      <w:r>
        <w:rPr>
          <w:rFonts w:hint="eastAsia" w:ascii="仿宋_GB2312" w:hAnsi="仿宋" w:cs="宋体"/>
          <w:szCs w:val="32"/>
          <w:lang w:val="zh-CN"/>
        </w:rPr>
        <w:t>奖惩情况：</w:t>
      </w:r>
      <w:r>
        <w:rPr>
          <w:rFonts w:hint="eastAsia" w:ascii="仿宋_GB2312" w:hAnsi="仿宋_GB2312" w:cs="仿宋_GB2312"/>
          <w:bCs/>
          <w:szCs w:val="32"/>
        </w:rPr>
        <w:t>该犯本轮考核期2022年</w:t>
      </w:r>
      <w:r>
        <w:rPr>
          <w:rFonts w:ascii="仿宋_GB2312" w:hAnsi="仿宋_GB2312" w:cs="仿宋_GB2312"/>
          <w:bCs/>
          <w:szCs w:val="32"/>
        </w:rPr>
        <w:t>8</w:t>
      </w:r>
      <w:r>
        <w:rPr>
          <w:rFonts w:hint="eastAsia" w:ascii="仿宋_GB2312" w:hAnsi="仿宋_GB2312" w:cs="仿宋_GB2312"/>
          <w:bCs/>
          <w:szCs w:val="32"/>
        </w:rPr>
        <w:t>月22日至2024年7月累计获考核分</w:t>
      </w:r>
      <w:r>
        <w:rPr>
          <w:rFonts w:ascii="仿宋_GB2312" w:hAnsi="仿宋_GB2312" w:cs="仿宋_GB2312"/>
          <w:bCs/>
          <w:szCs w:val="32"/>
        </w:rPr>
        <w:t>:2241.5</w:t>
      </w:r>
      <w:r>
        <w:rPr>
          <w:rFonts w:hint="eastAsia" w:ascii="仿宋_GB2312" w:hAnsi="仿宋_GB2312" w:cs="仿宋_GB2312"/>
          <w:bCs/>
          <w:szCs w:val="32"/>
        </w:rPr>
        <w:t>分，表扬</w:t>
      </w:r>
      <w:r>
        <w:rPr>
          <w:rFonts w:ascii="仿宋_GB2312" w:hAnsi="仿宋_GB2312" w:cs="仿宋_GB2312"/>
          <w:bCs/>
          <w:szCs w:val="32"/>
        </w:rPr>
        <w:t>2</w:t>
      </w:r>
      <w:r>
        <w:rPr>
          <w:rFonts w:hint="eastAsia" w:ascii="仿宋_GB2312" w:hAnsi="仿宋_GB2312" w:cs="仿宋_GB2312"/>
          <w:bCs/>
          <w:szCs w:val="32"/>
        </w:rPr>
        <w:t>次，物质奖励</w:t>
      </w:r>
      <w:r>
        <w:rPr>
          <w:rFonts w:ascii="仿宋_GB2312" w:hAnsi="仿宋_GB2312" w:cs="仿宋_GB2312"/>
          <w:bCs/>
          <w:szCs w:val="32"/>
        </w:rPr>
        <w:t>1</w:t>
      </w:r>
      <w:r>
        <w:rPr>
          <w:rFonts w:hint="eastAsia" w:ascii="仿宋_GB2312" w:hAnsi="仿宋_GB2312" w:cs="仿宋_GB2312"/>
          <w:bCs/>
          <w:szCs w:val="32"/>
        </w:rPr>
        <w:t>次</w:t>
      </w:r>
      <w:r>
        <w:rPr>
          <w:rFonts w:ascii="仿宋_GB2312" w:hAnsi="仿宋_GB2312" w:cs="仿宋_GB2312"/>
          <w:bCs/>
          <w:szCs w:val="32"/>
        </w:rPr>
        <w:t>，</w:t>
      </w:r>
      <w:r>
        <w:rPr>
          <w:rFonts w:hint="eastAsia" w:ascii="仿宋_GB2312" w:hAnsi="仿宋_GB2312" w:cs="仿宋_GB2312"/>
          <w:bCs/>
          <w:szCs w:val="32"/>
        </w:rPr>
        <w:t>考核期内无违规扣分。</w:t>
      </w:r>
    </w:p>
    <w:p>
      <w:pPr>
        <w:pStyle w:val="13"/>
        <w:spacing w:line="460" w:lineRule="exact"/>
        <w:ind w:firstLine="640"/>
        <w:rPr>
          <w:rFonts w:ascii="仿宋_GB2312"/>
          <w:szCs w:val="32"/>
        </w:rPr>
      </w:pPr>
      <w:r>
        <w:rPr>
          <w:rFonts w:hint="eastAsia" w:ascii="仿宋_GB2312"/>
          <w:szCs w:val="32"/>
        </w:rPr>
        <w:t>罪犯财产性判项履行情况：该犯原判财产性判项罚金人民币</w:t>
      </w:r>
      <w:r>
        <w:rPr>
          <w:rFonts w:ascii="仿宋_GB2312"/>
          <w:szCs w:val="32"/>
        </w:rPr>
        <w:t>150000</w:t>
      </w:r>
      <w:r>
        <w:rPr>
          <w:rFonts w:hint="eastAsia" w:ascii="仿宋_GB2312"/>
          <w:szCs w:val="32"/>
        </w:rPr>
        <w:t>元，本次提请</w:t>
      </w:r>
      <w:r>
        <w:rPr>
          <w:rFonts w:ascii="仿宋_GB2312"/>
          <w:szCs w:val="32"/>
        </w:rPr>
        <w:t>向</w:t>
      </w:r>
      <w:r>
        <w:rPr>
          <w:rFonts w:hint="eastAsia" w:ascii="仿宋_GB2312"/>
          <w:szCs w:val="32"/>
        </w:rPr>
        <w:t>福建省连城县人民法院缴纳罚金人民币</w:t>
      </w:r>
      <w:r>
        <w:rPr>
          <w:rFonts w:ascii="仿宋_GB2312"/>
          <w:szCs w:val="32"/>
        </w:rPr>
        <w:t>15</w:t>
      </w:r>
      <w:r>
        <w:rPr>
          <w:rFonts w:hint="eastAsia" w:ascii="仿宋_GB2312"/>
          <w:szCs w:val="32"/>
        </w:rPr>
        <w:t>0000元，财产性判项已全部履行完毕。</w:t>
      </w:r>
    </w:p>
    <w:p>
      <w:pPr>
        <w:pStyle w:val="13"/>
        <w:spacing w:line="460" w:lineRule="exact"/>
        <w:ind w:firstLine="640"/>
        <w:rPr>
          <w:rFonts w:ascii="仿宋_GB2312" w:hAnsi="仿宋_GB2312" w:cs="仿宋_GB2312"/>
          <w:bCs/>
          <w:szCs w:val="32"/>
        </w:rPr>
      </w:pPr>
      <w:r>
        <w:rPr>
          <w:rFonts w:hint="eastAsia" w:ascii="仿宋_GB2312"/>
        </w:rPr>
        <w:t>福建省龙岩市新罗区社区矫正管理局于2024年</w:t>
      </w:r>
      <w:r>
        <w:rPr>
          <w:rFonts w:ascii="仿宋_GB2312"/>
        </w:rPr>
        <w:t>7</w:t>
      </w:r>
      <w:r>
        <w:rPr>
          <w:rFonts w:hint="eastAsia" w:ascii="仿宋_GB2312"/>
        </w:rPr>
        <w:t>月9日出具（2024）龙新矫调评字第93号调查评估意见书，评估意见为该犯适用社区</w:t>
      </w:r>
      <w:r>
        <w:rPr>
          <w:rFonts w:ascii="仿宋_GB2312"/>
        </w:rPr>
        <w:t>矫正</w:t>
      </w:r>
      <w:r>
        <w:rPr>
          <w:rFonts w:hint="eastAsia" w:ascii="仿宋_GB2312"/>
        </w:rPr>
        <w:t>。</w:t>
      </w:r>
    </w:p>
    <w:p>
      <w:pPr>
        <w:spacing w:line="460" w:lineRule="exact"/>
        <w:ind w:firstLine="640" w:firstLineChars="200"/>
        <w:rPr>
          <w:rFonts w:ascii="仿宋_GB2312"/>
          <w:szCs w:val="32"/>
        </w:rPr>
      </w:pPr>
      <w:r>
        <w:rPr>
          <w:rFonts w:hint="eastAsia" w:ascii="仿宋_GB2312"/>
          <w:szCs w:val="32"/>
        </w:rPr>
        <w:t>本案于2024年10月14日至2024年10月18日在狱内公示未收到不同意见。</w:t>
      </w:r>
    </w:p>
    <w:p>
      <w:pPr>
        <w:spacing w:line="460" w:lineRule="exact"/>
        <w:ind w:firstLine="640" w:firstLineChars="200"/>
        <w:rPr>
          <w:rFonts w:ascii="仿宋_GB2312" w:cs="仿宋_GB2312"/>
          <w:szCs w:val="32"/>
        </w:rPr>
      </w:pPr>
      <w:r>
        <w:rPr>
          <w:rFonts w:hint="eastAsia" w:ascii="仿宋_GB2312"/>
          <w:szCs w:val="32"/>
        </w:rPr>
        <w:t>因此，依照《中华人民共和国刑法》第八十一条、第八十三条，《中华人民共和国刑事诉讼法》第二百七十三条第二款和《中华人民共和国监狱法》第三十二条的规定，建议对罪犯张献忠予以假释。特提请你院审理裁定。</w:t>
      </w:r>
    </w:p>
    <w:p>
      <w:pPr>
        <w:pStyle w:val="2"/>
        <w:spacing w:line="460" w:lineRule="exact"/>
        <w:ind w:right="-48" w:rightChars="-15" w:firstLine="640" w:firstLineChars="200"/>
        <w:rPr>
          <w:rFonts w:ascii="仿宋_GB2312"/>
          <w:szCs w:val="32"/>
        </w:rPr>
      </w:pPr>
      <w:r>
        <w:rPr>
          <w:rFonts w:hint="eastAsia" w:ascii="仿宋_GB2312"/>
          <w:szCs w:val="32"/>
        </w:rPr>
        <w:t>此致</w:t>
      </w:r>
    </w:p>
    <w:p>
      <w:pPr>
        <w:pStyle w:val="13"/>
        <w:spacing w:line="460" w:lineRule="exact"/>
        <w:ind w:right="-48" w:rightChars="-15" w:firstLine="0" w:firstLineChars="0"/>
        <w:rPr>
          <w:rFonts w:ascii="仿宋_GB2312"/>
          <w:szCs w:val="32"/>
        </w:rPr>
      </w:pPr>
      <w:r>
        <w:rPr>
          <w:rFonts w:hint="eastAsia" w:ascii="仿宋_GB2312"/>
          <w:szCs w:val="32"/>
        </w:rPr>
        <w:t>福建省厦门市中级人民法院</w:t>
      </w:r>
    </w:p>
    <w:p>
      <w:pPr>
        <w:pStyle w:val="13"/>
        <w:spacing w:line="460" w:lineRule="exact"/>
        <w:ind w:left="640" w:firstLine="0" w:firstLineChars="0"/>
        <w:rPr>
          <w:rFonts w:ascii="仿宋_GB2312" w:cs="仿宋_GB2312"/>
          <w:szCs w:val="32"/>
        </w:rPr>
      </w:pPr>
      <w:r>
        <w:rPr>
          <w:rFonts w:hint="eastAsia" w:ascii="仿宋_GB2312" w:cs="仿宋_GB2312"/>
          <w:szCs w:val="32"/>
        </w:rPr>
        <w:t>附件：⒈罪犯张献忠卷宗</w:t>
      </w:r>
      <w:r>
        <w:rPr>
          <w:rFonts w:ascii="仿宋_GB2312" w:cs="仿宋_GB2312"/>
          <w:szCs w:val="32"/>
        </w:rPr>
        <w:t>2</w:t>
      </w:r>
      <w:r>
        <w:rPr>
          <w:rFonts w:hint="eastAsia" w:ascii="仿宋_GB2312" w:cs="仿宋_GB2312"/>
          <w:szCs w:val="32"/>
        </w:rPr>
        <w:t>册</w:t>
      </w:r>
    </w:p>
    <w:p>
      <w:pPr>
        <w:pStyle w:val="13"/>
        <w:spacing w:line="460" w:lineRule="exact"/>
        <w:ind w:left="640" w:right="-48" w:rightChars="-15" w:firstLine="960" w:firstLineChars="300"/>
        <w:rPr>
          <w:rFonts w:ascii="仿宋_GB2312" w:cs="仿宋_GB2312"/>
          <w:szCs w:val="32"/>
        </w:rPr>
      </w:pPr>
      <w:r>
        <w:rPr>
          <w:rFonts w:hint="eastAsia" w:ascii="仿宋_GB2312" w:cs="仿宋_GB2312"/>
          <w:szCs w:val="32"/>
        </w:rPr>
        <w:t>⒉假释建议书2份</w:t>
      </w:r>
    </w:p>
    <w:p>
      <w:pPr>
        <w:pStyle w:val="13"/>
        <w:spacing w:line="460" w:lineRule="exact"/>
        <w:ind w:left="640" w:right="-48" w:rightChars="-15" w:firstLine="960" w:firstLineChars="300"/>
        <w:rPr>
          <w:rFonts w:ascii="仿宋_GB2312" w:cs="仿宋_GB2312"/>
          <w:szCs w:val="32"/>
        </w:rPr>
      </w:pPr>
    </w:p>
    <w:p>
      <w:pPr>
        <w:pStyle w:val="13"/>
        <w:spacing w:line="460" w:lineRule="exact"/>
        <w:ind w:left="640" w:right="-48" w:rightChars="-15" w:firstLine="960" w:firstLineChars="300"/>
        <w:rPr>
          <w:rFonts w:ascii="仿宋_GB2312"/>
          <w:szCs w:val="32"/>
        </w:rPr>
      </w:pPr>
    </w:p>
    <w:p>
      <w:pPr>
        <w:pStyle w:val="2"/>
        <w:spacing w:line="460" w:lineRule="exact"/>
        <w:ind w:right="1280" w:rightChars="400"/>
        <w:jc w:val="right"/>
        <w:rPr>
          <w:rFonts w:ascii="仿宋_GB2312"/>
          <w:szCs w:val="32"/>
        </w:rPr>
      </w:pPr>
      <w:r>
        <w:rPr>
          <w:rFonts w:hint="eastAsia" w:ascii="仿宋_GB2312"/>
          <w:szCs w:val="32"/>
        </w:rPr>
        <w:t>福建省厦门监狱</w:t>
      </w:r>
    </w:p>
    <w:p>
      <w:pPr>
        <w:pStyle w:val="2"/>
        <w:tabs>
          <w:tab w:val="left" w:pos="8000"/>
        </w:tabs>
        <w:spacing w:line="460" w:lineRule="exact"/>
        <w:ind w:right="1011" w:rightChars="316"/>
        <w:jc w:val="right"/>
        <w:rPr>
          <w:rFonts w:ascii="仿宋_GB2312"/>
          <w:szCs w:val="32"/>
        </w:rPr>
      </w:pPr>
      <w:r>
        <w:rPr>
          <w:rFonts w:hint="eastAsia" w:ascii="仿宋_GB2312"/>
          <w:szCs w:val="32"/>
          <w:lang w:val="en-US" w:eastAsia="zh-CN"/>
        </w:rPr>
        <w:t xml:space="preserve"> </w:t>
      </w:r>
      <w:r>
        <w:rPr>
          <w:rFonts w:hint="eastAsia" w:ascii="仿宋_GB2312"/>
          <w:szCs w:val="32"/>
        </w:rPr>
        <w:t>2024年10月21日</w:t>
      </w:r>
    </w:p>
    <w:sectPr>
      <w:pgSz w:w="11906" w:h="16838"/>
      <w:pgMar w:top="1871" w:right="130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420"/>
  <w:drawingGridHorizontalSpacing w:val="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7486B"/>
    <w:rsid w:val="00077DA6"/>
    <w:rsid w:val="00096420"/>
    <w:rsid w:val="000A1BA4"/>
    <w:rsid w:val="000B01F0"/>
    <w:rsid w:val="000E7679"/>
    <w:rsid w:val="000F5391"/>
    <w:rsid w:val="00147AF8"/>
    <w:rsid w:val="00154935"/>
    <w:rsid w:val="00164ADE"/>
    <w:rsid w:val="00180916"/>
    <w:rsid w:val="00193DED"/>
    <w:rsid w:val="00195441"/>
    <w:rsid w:val="001A40AD"/>
    <w:rsid w:val="001C485A"/>
    <w:rsid w:val="001E0B1A"/>
    <w:rsid w:val="00205A43"/>
    <w:rsid w:val="00260CE7"/>
    <w:rsid w:val="002619B1"/>
    <w:rsid w:val="00266136"/>
    <w:rsid w:val="00274737"/>
    <w:rsid w:val="00276799"/>
    <w:rsid w:val="00287904"/>
    <w:rsid w:val="002B5256"/>
    <w:rsid w:val="002D0215"/>
    <w:rsid w:val="00300456"/>
    <w:rsid w:val="00320B88"/>
    <w:rsid w:val="00357AAB"/>
    <w:rsid w:val="00374CEA"/>
    <w:rsid w:val="00380E79"/>
    <w:rsid w:val="003B4C38"/>
    <w:rsid w:val="003E7258"/>
    <w:rsid w:val="003F1D04"/>
    <w:rsid w:val="003F3B19"/>
    <w:rsid w:val="00403597"/>
    <w:rsid w:val="004500E4"/>
    <w:rsid w:val="004823FD"/>
    <w:rsid w:val="004B3F53"/>
    <w:rsid w:val="004E6803"/>
    <w:rsid w:val="004E716B"/>
    <w:rsid w:val="005035F8"/>
    <w:rsid w:val="0052762C"/>
    <w:rsid w:val="00555C55"/>
    <w:rsid w:val="005623AF"/>
    <w:rsid w:val="00573B61"/>
    <w:rsid w:val="00574F4C"/>
    <w:rsid w:val="005853FD"/>
    <w:rsid w:val="005941B7"/>
    <w:rsid w:val="005A4ABD"/>
    <w:rsid w:val="005D3427"/>
    <w:rsid w:val="006510C7"/>
    <w:rsid w:val="00655E36"/>
    <w:rsid w:val="00661F71"/>
    <w:rsid w:val="00674ED4"/>
    <w:rsid w:val="006B3488"/>
    <w:rsid w:val="006B77A1"/>
    <w:rsid w:val="006E7FA9"/>
    <w:rsid w:val="00702F16"/>
    <w:rsid w:val="00707D8E"/>
    <w:rsid w:val="00723960"/>
    <w:rsid w:val="007335CE"/>
    <w:rsid w:val="007939F9"/>
    <w:rsid w:val="007C7118"/>
    <w:rsid w:val="007D4D6D"/>
    <w:rsid w:val="007E6A2A"/>
    <w:rsid w:val="0082199C"/>
    <w:rsid w:val="00834AA4"/>
    <w:rsid w:val="008477D2"/>
    <w:rsid w:val="00867AD5"/>
    <w:rsid w:val="00881D66"/>
    <w:rsid w:val="008C48BD"/>
    <w:rsid w:val="008E1B0F"/>
    <w:rsid w:val="008F26D4"/>
    <w:rsid w:val="00904C04"/>
    <w:rsid w:val="00905858"/>
    <w:rsid w:val="009537C7"/>
    <w:rsid w:val="00961C9A"/>
    <w:rsid w:val="009C2804"/>
    <w:rsid w:val="009E3C7C"/>
    <w:rsid w:val="009F7553"/>
    <w:rsid w:val="00A27E82"/>
    <w:rsid w:val="00A51920"/>
    <w:rsid w:val="00AA0DFA"/>
    <w:rsid w:val="00AA1A45"/>
    <w:rsid w:val="00AE7F1F"/>
    <w:rsid w:val="00AF78BF"/>
    <w:rsid w:val="00B10EB0"/>
    <w:rsid w:val="00B459E5"/>
    <w:rsid w:val="00BB10F3"/>
    <w:rsid w:val="00BD3AF2"/>
    <w:rsid w:val="00BD4241"/>
    <w:rsid w:val="00C01199"/>
    <w:rsid w:val="00C11BF5"/>
    <w:rsid w:val="00C501BE"/>
    <w:rsid w:val="00C54033"/>
    <w:rsid w:val="00C56C3D"/>
    <w:rsid w:val="00C85C43"/>
    <w:rsid w:val="00CA370F"/>
    <w:rsid w:val="00CC47C9"/>
    <w:rsid w:val="00CE789B"/>
    <w:rsid w:val="00CF4EEC"/>
    <w:rsid w:val="00D32DBB"/>
    <w:rsid w:val="00D51095"/>
    <w:rsid w:val="00DA4088"/>
    <w:rsid w:val="00DA6E7B"/>
    <w:rsid w:val="00DB372D"/>
    <w:rsid w:val="00DC0578"/>
    <w:rsid w:val="00E03A94"/>
    <w:rsid w:val="00E14DFA"/>
    <w:rsid w:val="00E35EB2"/>
    <w:rsid w:val="00E378B5"/>
    <w:rsid w:val="00E64C6D"/>
    <w:rsid w:val="00ED3A84"/>
    <w:rsid w:val="00F0395D"/>
    <w:rsid w:val="00F35679"/>
    <w:rsid w:val="00F45157"/>
    <w:rsid w:val="00F70918"/>
    <w:rsid w:val="00F727EE"/>
    <w:rsid w:val="00F85DB4"/>
    <w:rsid w:val="00F9387D"/>
    <w:rsid w:val="00F97CDE"/>
    <w:rsid w:val="00FB3A9C"/>
    <w:rsid w:val="00FB4A06"/>
    <w:rsid w:val="00FD4260"/>
    <w:rsid w:val="00FE0126"/>
    <w:rsid w:val="00FF7459"/>
    <w:rsid w:val="027D12FB"/>
    <w:rsid w:val="068233F5"/>
    <w:rsid w:val="07AF789A"/>
    <w:rsid w:val="07B61CB8"/>
    <w:rsid w:val="081648E2"/>
    <w:rsid w:val="09227170"/>
    <w:rsid w:val="0B3926E1"/>
    <w:rsid w:val="0C3E42D9"/>
    <w:rsid w:val="0C4F75DC"/>
    <w:rsid w:val="0C533497"/>
    <w:rsid w:val="0C9C0BFA"/>
    <w:rsid w:val="0D9F4467"/>
    <w:rsid w:val="0EB305C3"/>
    <w:rsid w:val="0F137CB5"/>
    <w:rsid w:val="0F2F70D8"/>
    <w:rsid w:val="123256F8"/>
    <w:rsid w:val="12D37334"/>
    <w:rsid w:val="12FD5513"/>
    <w:rsid w:val="13266B46"/>
    <w:rsid w:val="152B74B3"/>
    <w:rsid w:val="162419BE"/>
    <w:rsid w:val="16695B42"/>
    <w:rsid w:val="1672618E"/>
    <w:rsid w:val="16B164BB"/>
    <w:rsid w:val="18672CAA"/>
    <w:rsid w:val="1A3A0366"/>
    <w:rsid w:val="1A797B98"/>
    <w:rsid w:val="1C9B58CA"/>
    <w:rsid w:val="1CF81B82"/>
    <w:rsid w:val="1E1E4170"/>
    <w:rsid w:val="1E254562"/>
    <w:rsid w:val="1ECB0040"/>
    <w:rsid w:val="1EF06AE1"/>
    <w:rsid w:val="20C10415"/>
    <w:rsid w:val="234818AA"/>
    <w:rsid w:val="27181640"/>
    <w:rsid w:val="27682819"/>
    <w:rsid w:val="29587091"/>
    <w:rsid w:val="2BFD2379"/>
    <w:rsid w:val="2C7845C8"/>
    <w:rsid w:val="2D5B3696"/>
    <w:rsid w:val="36653D31"/>
    <w:rsid w:val="36986D96"/>
    <w:rsid w:val="373C6C4A"/>
    <w:rsid w:val="39545F92"/>
    <w:rsid w:val="42CF6EF1"/>
    <w:rsid w:val="43021637"/>
    <w:rsid w:val="45266F69"/>
    <w:rsid w:val="45C25924"/>
    <w:rsid w:val="469C4BB4"/>
    <w:rsid w:val="48E92855"/>
    <w:rsid w:val="49FD60CF"/>
    <w:rsid w:val="4A937854"/>
    <w:rsid w:val="4C0C55BD"/>
    <w:rsid w:val="4CAA121D"/>
    <w:rsid w:val="4DBE49B0"/>
    <w:rsid w:val="4FDA015F"/>
    <w:rsid w:val="50DC6110"/>
    <w:rsid w:val="533D0693"/>
    <w:rsid w:val="53EC7365"/>
    <w:rsid w:val="5C7D3B00"/>
    <w:rsid w:val="5D2B27E7"/>
    <w:rsid w:val="5EFD0E28"/>
    <w:rsid w:val="5FB32327"/>
    <w:rsid w:val="6385269A"/>
    <w:rsid w:val="63997AC2"/>
    <w:rsid w:val="64061DAE"/>
    <w:rsid w:val="64750D03"/>
    <w:rsid w:val="64F2539B"/>
    <w:rsid w:val="6A243776"/>
    <w:rsid w:val="6E5724CC"/>
    <w:rsid w:val="6FA16DDA"/>
    <w:rsid w:val="71277157"/>
    <w:rsid w:val="71743704"/>
    <w:rsid w:val="73991756"/>
    <w:rsid w:val="73AB002E"/>
    <w:rsid w:val="77564B75"/>
    <w:rsid w:val="7B711D81"/>
    <w:rsid w:val="7EA527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32"/>
      <w:sz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qFormat/>
    <w:uiPriority w:val="99"/>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4"/>
    <w:uiPriority w:val="0"/>
    <w:pPr>
      <w:snapToGrid w:val="0"/>
      <w:jc w:val="left"/>
    </w:pPr>
    <w:rPr>
      <w:sz w:val="18"/>
      <w:szCs w:val="18"/>
    </w:rPr>
  </w:style>
  <w:style w:type="character" w:styleId="9">
    <w:name w:val="page number"/>
    <w:basedOn w:val="8"/>
    <w:qFormat/>
    <w:uiPriority w:val="0"/>
  </w:style>
  <w:style w:type="character" w:styleId="10">
    <w:name w:val="footnote reference"/>
    <w:basedOn w:val="8"/>
    <w:uiPriority w:val="0"/>
    <w:rPr>
      <w:vertAlign w:val="superscript"/>
    </w:rPr>
  </w:style>
  <w:style w:type="character" w:customStyle="1" w:styleId="11">
    <w:name w:val="称呼 Char"/>
    <w:link w:val="2"/>
    <w:qFormat/>
    <w:locked/>
    <w:uiPriority w:val="99"/>
    <w:rPr>
      <w:rFonts w:eastAsia="仿宋_GB2312"/>
      <w:kern w:val="32"/>
      <w:sz w:val="32"/>
    </w:rPr>
  </w:style>
  <w:style w:type="character" w:customStyle="1" w:styleId="12">
    <w:name w:val="批注框文本 Char"/>
    <w:link w:val="3"/>
    <w:qFormat/>
    <w:uiPriority w:val="0"/>
    <w:rPr>
      <w:rFonts w:eastAsia="仿宋_GB2312"/>
      <w:kern w:val="32"/>
      <w:sz w:val="18"/>
      <w:szCs w:val="18"/>
    </w:rPr>
  </w:style>
  <w:style w:type="paragraph" w:customStyle="1" w:styleId="13">
    <w:name w:val="列表段落1"/>
    <w:basedOn w:val="1"/>
    <w:qFormat/>
    <w:uiPriority w:val="99"/>
    <w:pPr>
      <w:ind w:firstLine="420" w:firstLineChars="200"/>
    </w:pPr>
  </w:style>
  <w:style w:type="character" w:customStyle="1" w:styleId="14">
    <w:name w:val="脚注文本 Char"/>
    <w:basedOn w:val="8"/>
    <w:link w:val="6"/>
    <w:qFormat/>
    <w:uiPriority w:val="0"/>
    <w:rPr>
      <w:rFonts w:eastAsia="仿宋_GB2312"/>
      <w:kern w:val="3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A3191-C25E-4642-AF6F-FA7958F56E9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176</Words>
  <Characters>1004</Characters>
  <Lines>8</Lines>
  <Paragraphs>2</Paragraphs>
  <TotalTime>396</TotalTime>
  <ScaleCrop>false</ScaleCrop>
  <LinksUpToDate>false</LinksUpToDate>
  <CharactersWithSpaces>1178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2023-12-18T09:13:00Z</dcterms:created>
  <dc:creator>對方正在找表情...</dc:creator>
  <cp:lastModifiedBy>周文娟</cp:lastModifiedBy>
  <cp:lastPrinted>2024-10-25T03:14:57Z</cp:lastPrinted>
  <dcterms:modified xsi:type="dcterms:W3CDTF">2024-10-25T03:15:13Z</dcterms:modified>
  <dc:title>福建省监狱系统</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2EFF8525193345A9893905AE5C5CA331</vt:lpwstr>
  </property>
</Properties>
</file>