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jc w:val="right"/>
        <w:rPr>
          <w:rFonts w:ascii="楷体_GB2312" w:hAnsi="楷体" w:eastAsia="楷体_GB2312" w:cs="楷体_GB2312"/>
          <w:szCs w:val="32"/>
        </w:rPr>
      </w:pPr>
      <w:r>
        <w:rPr>
          <w:rFonts w:hint="eastAsia" w:ascii="楷体_GB2312" w:hAnsi="楷体" w:eastAsia="楷体_GB2312" w:cs="楷体_GB2312"/>
          <w:szCs w:val="32"/>
        </w:rPr>
        <w:t>〔2024〕闽厦狱减字第</w:t>
      </w:r>
      <w:r>
        <w:rPr>
          <w:rFonts w:hint="eastAsia" w:ascii="楷体_GB2312" w:hAnsi="楷体" w:eastAsia="楷体_GB2312" w:cs="楷体_GB2312"/>
          <w:szCs w:val="32"/>
          <w:lang w:val="en-US" w:eastAsia="zh-CN"/>
        </w:rPr>
        <w:t>460</w:t>
      </w:r>
      <w:r>
        <w:rPr>
          <w:rFonts w:hint="eastAsia" w:ascii="楷体_GB2312" w:hAnsi="楷体" w:eastAsia="楷体_GB2312" w:cs="楷体_GB2312"/>
          <w:szCs w:val="32"/>
        </w:rPr>
        <w:t>号</w:t>
      </w:r>
    </w:p>
    <w:p>
      <w:pPr>
        <w:spacing w:line="620" w:lineRule="exact"/>
        <w:ind w:firstLine="640" w:firstLineChars="200"/>
        <w:rPr>
          <w:rFonts w:hint="eastAsia" w:ascii="仿宋_GB2312" w:hAnsi="仿宋"/>
          <w:szCs w:val="32"/>
        </w:rPr>
      </w:pPr>
      <w:r>
        <w:rPr>
          <w:rFonts w:hint="eastAsia" w:ascii="仿宋_GB2312" w:hAnsi="仿宋"/>
          <w:szCs w:val="32"/>
        </w:rPr>
        <w:t>罪犯贾双江</w:t>
      </w:r>
      <w:r>
        <w:rPr>
          <w:rFonts w:hint="eastAsia" w:ascii="仿宋_GB2312" w:hAnsi="仿宋"/>
          <w:szCs w:val="32"/>
        </w:rPr>
        <w:fldChar w:fldCharType="begin"/>
      </w:r>
      <w:r>
        <w:rPr>
          <w:rFonts w:hint="eastAsia" w:ascii="仿宋_GB2312" w:hAnsi="仿宋"/>
          <w:szCs w:val="32"/>
        </w:rPr>
        <w:instrText xml:space="preserve"> AUTOTEXTLIST  \* MERGEFORMAT </w:instrText>
      </w:r>
      <w:r>
        <w:rPr>
          <w:rFonts w:hint="eastAsia" w:ascii="仿宋_GB2312" w:hAnsi="仿宋"/>
          <w:szCs w:val="32"/>
        </w:rPr>
        <w:fldChar w:fldCharType="end"/>
      </w:r>
      <w:r>
        <w:rPr>
          <w:rFonts w:hint="eastAsia" w:ascii="仿宋_GB2312" w:hAnsi="仿宋"/>
          <w:szCs w:val="32"/>
        </w:rPr>
        <w:t>，男，汉族，1998年12月28日出生，初中文化，户籍所在地福建省漳平市。2018年12月27日，曾因犯敲诈勒索罪、开设赌场罪和故意伤害罪被福建省漳平市人民法院判处有期徒刑二年六个月，2020年11月5日刑满释放。</w:t>
      </w:r>
    </w:p>
    <w:p>
      <w:pPr>
        <w:spacing w:line="620" w:lineRule="exact"/>
        <w:ind w:firstLine="640" w:firstLineChars="200"/>
        <w:rPr>
          <w:rFonts w:hint="eastAsia" w:ascii="仿宋_GB2312" w:hAnsi="仿宋"/>
          <w:szCs w:val="32"/>
        </w:rPr>
      </w:pPr>
      <w:bookmarkStart w:id="0" w:name="_GoBack"/>
      <w:bookmarkEnd w:id="0"/>
      <w:r>
        <w:rPr>
          <w:rFonts w:hint="eastAsia" w:ascii="仿宋_GB2312" w:hAnsi="仿宋"/>
          <w:szCs w:val="32"/>
        </w:rPr>
        <w:t>福建省漳平市人民法院于2021年9月1日作出（2021）闽0881刑初173号刑事判决，以被告人贾双江犯聚众斗殴罪，判处有期徒刑三年九个月。该犯及同案犯不服，提出上诉。福建省龙岩市中级人民法院于2021年11月23日作出（2021）闽08刑终293号裁定，维持对被告人贾双江判决。刑期自2021年3月5日起至2024年12月4日止。判决生效后于2021年12月21日交付福建省厦门监狱执行刑罚。属普管级罪犯。</w:t>
      </w:r>
    </w:p>
    <w:p>
      <w:pPr>
        <w:spacing w:line="620" w:lineRule="exact"/>
        <w:ind w:firstLine="640" w:firstLineChars="200"/>
        <w:rPr>
          <w:rFonts w:hint="eastAsia" w:ascii="仿宋_GB2312" w:hAnsi="仿宋"/>
          <w:szCs w:val="32"/>
        </w:rPr>
      </w:pPr>
      <w:r>
        <w:rPr>
          <w:rFonts w:hint="eastAsia" w:ascii="仿宋_GB2312" w:hAnsi="仿宋"/>
          <w:szCs w:val="32"/>
        </w:rPr>
        <w:t xml:space="preserve">该犯自入监以来，确有悔改表现，具体事实如下： </w:t>
      </w:r>
    </w:p>
    <w:p>
      <w:pPr>
        <w:spacing w:line="620" w:lineRule="exact"/>
        <w:ind w:firstLine="640" w:firstLineChars="200"/>
        <w:rPr>
          <w:rFonts w:hint="eastAsia" w:ascii="仿宋_GB2312" w:hAnsi="仿宋"/>
          <w:szCs w:val="32"/>
        </w:rPr>
      </w:pPr>
      <w:r>
        <w:rPr>
          <w:rFonts w:hint="eastAsia" w:ascii="仿宋_GB2312" w:hAnsi="仿宋"/>
          <w:szCs w:val="32"/>
        </w:rPr>
        <w:t>认罪悔罪：能服从法院判决，自书认罪悔罪书。</w:t>
      </w:r>
    </w:p>
    <w:p>
      <w:pPr>
        <w:spacing w:line="620" w:lineRule="exact"/>
        <w:ind w:firstLine="640" w:firstLineChars="200"/>
        <w:rPr>
          <w:rFonts w:hint="eastAsia" w:ascii="仿宋_GB2312" w:hAnsi="仿宋"/>
          <w:szCs w:val="32"/>
        </w:rPr>
      </w:pPr>
      <w:r>
        <w:rPr>
          <w:rFonts w:hint="eastAsia" w:ascii="仿宋_GB2312" w:hAnsi="仿宋"/>
          <w:szCs w:val="32"/>
        </w:rPr>
        <w:t>遵守监规：能遵守法律法规及监规纪律，接受教育改造。考核期违规扣分一次，扣3分，经民警教育后能认识错误，保证会改正，不会再犯。</w:t>
      </w:r>
    </w:p>
    <w:p>
      <w:pPr>
        <w:spacing w:line="620" w:lineRule="exact"/>
        <w:ind w:firstLine="640" w:firstLineChars="200"/>
        <w:rPr>
          <w:rFonts w:hint="eastAsia" w:ascii="仿宋_GB2312" w:hAnsi="仿宋"/>
          <w:szCs w:val="32"/>
        </w:rPr>
      </w:pPr>
      <w:r>
        <w:rPr>
          <w:rFonts w:hint="eastAsia" w:ascii="仿宋_GB2312" w:hAnsi="仿宋"/>
          <w:szCs w:val="32"/>
        </w:rPr>
        <w:t>学习情况：能参加思想、文化、职业技术教育。</w:t>
      </w:r>
    </w:p>
    <w:p>
      <w:pPr>
        <w:spacing w:line="620" w:lineRule="exact"/>
        <w:ind w:firstLine="640" w:firstLineChars="200"/>
        <w:rPr>
          <w:rFonts w:hint="eastAsia" w:ascii="仿宋_GB2312" w:hAnsi="仿宋"/>
          <w:szCs w:val="32"/>
        </w:rPr>
      </w:pPr>
      <w:r>
        <w:rPr>
          <w:rFonts w:hint="eastAsia" w:ascii="仿宋_GB2312" w:hAnsi="仿宋"/>
          <w:szCs w:val="32"/>
        </w:rPr>
        <w:t>劳动改造：能参加劳动，努力完成劳动任务。</w:t>
      </w:r>
    </w:p>
    <w:p>
      <w:pPr>
        <w:spacing w:line="620" w:lineRule="exact"/>
        <w:ind w:firstLine="640" w:firstLineChars="200"/>
        <w:rPr>
          <w:rFonts w:hint="eastAsia" w:ascii="仿宋_GB2312" w:hAnsi="仿宋"/>
          <w:szCs w:val="32"/>
        </w:rPr>
      </w:pPr>
      <w:r>
        <w:rPr>
          <w:rFonts w:hint="eastAsia" w:ascii="仿宋_GB2312" w:hAnsi="仿宋"/>
          <w:szCs w:val="32"/>
        </w:rPr>
        <w:t>奖惩情况：该犯考核期2021年12月21日起至2024年5月止，共29个月，累计获考核分2745.5分，折合物质奖励4次。考核期内违规扣分一次，扣3分（无重大违规）。</w:t>
      </w:r>
    </w:p>
    <w:p>
      <w:pPr>
        <w:spacing w:line="620" w:lineRule="exact"/>
        <w:ind w:firstLine="640" w:firstLineChars="200"/>
        <w:rPr>
          <w:rFonts w:hint="eastAsia" w:ascii="仿宋_GB2312" w:hAnsi="仿宋"/>
          <w:szCs w:val="32"/>
        </w:rPr>
      </w:pPr>
      <w:r>
        <w:rPr>
          <w:rFonts w:hint="eastAsia" w:ascii="仿宋_GB2312" w:hAnsi="仿宋"/>
          <w:szCs w:val="32"/>
        </w:rPr>
        <w:t>该犯系涉恶罪犯，建议提请减刑幅度扣减一个月。</w:t>
      </w:r>
    </w:p>
    <w:p>
      <w:pPr>
        <w:spacing w:line="620" w:lineRule="exact"/>
        <w:ind w:firstLine="640" w:firstLineChars="200"/>
        <w:rPr>
          <w:rFonts w:hint="eastAsia" w:ascii="仿宋_GB2312" w:hAnsi="仿宋"/>
          <w:szCs w:val="32"/>
        </w:rPr>
      </w:pPr>
      <w:r>
        <w:rPr>
          <w:rFonts w:hint="eastAsia" w:ascii="仿宋_GB2312" w:hAnsi="仿宋"/>
          <w:szCs w:val="32"/>
        </w:rPr>
        <w:t xml:space="preserve">本案于  </w:t>
      </w:r>
      <w:r>
        <w:rPr>
          <w:rFonts w:hint="eastAsia" w:ascii="仿宋_GB2312" w:hAnsi="仿宋"/>
          <w:szCs w:val="32"/>
          <w:lang w:val="en-US" w:eastAsia="zh-CN"/>
        </w:rPr>
        <w:t>2024</w:t>
      </w:r>
      <w:r>
        <w:rPr>
          <w:rFonts w:hint="eastAsia" w:ascii="仿宋_GB2312" w:hAnsi="仿宋"/>
          <w:szCs w:val="32"/>
        </w:rPr>
        <w:t xml:space="preserve"> 年 </w:t>
      </w:r>
      <w:r>
        <w:rPr>
          <w:rFonts w:hint="eastAsia" w:ascii="仿宋_GB2312" w:hAnsi="仿宋"/>
          <w:szCs w:val="32"/>
          <w:lang w:val="en-US" w:eastAsia="zh-CN"/>
        </w:rPr>
        <w:t>10</w:t>
      </w:r>
      <w:r>
        <w:rPr>
          <w:rFonts w:hint="eastAsia" w:ascii="仿宋_GB2312" w:hAnsi="仿宋"/>
          <w:szCs w:val="32"/>
        </w:rPr>
        <w:t xml:space="preserve"> 月 </w:t>
      </w:r>
      <w:r>
        <w:rPr>
          <w:rFonts w:hint="eastAsia" w:ascii="仿宋_GB2312" w:hAnsi="仿宋"/>
          <w:szCs w:val="32"/>
          <w:lang w:val="en-US" w:eastAsia="zh-CN"/>
        </w:rPr>
        <w:t>14</w:t>
      </w:r>
      <w:r>
        <w:rPr>
          <w:rFonts w:hint="eastAsia" w:ascii="仿宋_GB2312" w:hAnsi="仿宋"/>
          <w:szCs w:val="32"/>
        </w:rPr>
        <w:t xml:space="preserve"> 日至 </w:t>
      </w:r>
      <w:r>
        <w:rPr>
          <w:rFonts w:hint="eastAsia" w:ascii="仿宋_GB2312" w:hAnsi="仿宋"/>
          <w:szCs w:val="32"/>
          <w:lang w:val="en-US" w:eastAsia="zh-CN"/>
        </w:rPr>
        <w:t>2024</w:t>
      </w:r>
      <w:r>
        <w:rPr>
          <w:rFonts w:hint="eastAsia" w:ascii="仿宋_GB2312" w:hAnsi="仿宋"/>
          <w:szCs w:val="32"/>
        </w:rPr>
        <w:t xml:space="preserve"> 年 </w:t>
      </w:r>
      <w:r>
        <w:rPr>
          <w:rFonts w:hint="eastAsia" w:ascii="仿宋_GB2312" w:hAnsi="仿宋"/>
          <w:szCs w:val="32"/>
          <w:lang w:val="en-US" w:eastAsia="zh-CN"/>
        </w:rPr>
        <w:t>10</w:t>
      </w:r>
      <w:r>
        <w:rPr>
          <w:rFonts w:hint="eastAsia" w:ascii="仿宋_GB2312" w:hAnsi="仿宋"/>
          <w:szCs w:val="32"/>
        </w:rPr>
        <w:t xml:space="preserve"> 月 </w:t>
      </w:r>
      <w:r>
        <w:rPr>
          <w:rFonts w:hint="eastAsia" w:ascii="仿宋_GB2312" w:hAnsi="仿宋"/>
          <w:szCs w:val="32"/>
          <w:lang w:val="en-US" w:eastAsia="zh-CN"/>
        </w:rPr>
        <w:t>18</w:t>
      </w:r>
      <w:r>
        <w:rPr>
          <w:rFonts w:hint="eastAsia" w:ascii="仿宋_GB2312" w:hAnsi="仿宋"/>
          <w:szCs w:val="32"/>
        </w:rPr>
        <w:t xml:space="preserve"> 日在狱内公示未收到不同意见。</w:t>
      </w:r>
    </w:p>
    <w:p>
      <w:pPr>
        <w:spacing w:line="620" w:lineRule="exact"/>
        <w:ind w:firstLine="640" w:firstLineChars="200"/>
        <w:rPr>
          <w:rFonts w:hint="eastAsia" w:ascii="仿宋_GB2312" w:hAnsi="Times New Roman"/>
          <w:szCs w:val="32"/>
        </w:rPr>
      </w:pPr>
      <w:r>
        <w:rPr>
          <w:rFonts w:hint="eastAsia" w:ascii="仿宋_GB2312" w:hAnsi="仿宋"/>
          <w:szCs w:val="32"/>
        </w:rPr>
        <w:t>因此，</w:t>
      </w:r>
      <w:r>
        <w:rPr>
          <w:rFonts w:hint="eastAsia" w:ascii="仿宋_GB2312" w:hAnsi="Times New Roman"/>
          <w:szCs w:val="32"/>
        </w:rPr>
        <w:t>依照《中华人民共和国刑法》第七十八条,七十九条、《中华人民共和国刑事诉讼法》第二百七十三条第二款和《中华人民共和国监狱法》第二十九条之规定，建议对罪犯</w:t>
      </w:r>
      <w:r>
        <w:rPr>
          <w:rFonts w:hint="eastAsia" w:ascii="仿宋_GB2312" w:hAnsi="仿宋"/>
          <w:szCs w:val="32"/>
        </w:rPr>
        <w:t>贾双江</w:t>
      </w:r>
      <w:r>
        <w:rPr>
          <w:rFonts w:hint="eastAsia" w:ascii="仿宋_GB2312" w:hAnsi="Times New Roman"/>
          <w:szCs w:val="32"/>
        </w:rPr>
        <w:t>予以减刑</w:t>
      </w:r>
      <w:r>
        <w:rPr>
          <w:rFonts w:hint="eastAsia" w:ascii="仿宋_GB2312" w:hAnsi="Times New Roman"/>
          <w:szCs w:val="32"/>
          <w:lang w:val="en-US" w:eastAsia="zh-CN"/>
        </w:rPr>
        <w:t>一</w:t>
      </w:r>
      <w:r>
        <w:rPr>
          <w:rFonts w:hint="eastAsia" w:ascii="仿宋_GB2312" w:hAnsi="Times New Roman"/>
          <w:szCs w:val="32"/>
        </w:rPr>
        <w:t>个月。特提请你院审理裁定。</w:t>
      </w:r>
    </w:p>
    <w:p>
      <w:pPr>
        <w:pStyle w:val="3"/>
        <w:spacing w:line="620" w:lineRule="exact"/>
        <w:ind w:right="-48" w:rightChars="-15" w:firstLine="480" w:firstLineChars="150"/>
        <w:rPr>
          <w:rFonts w:hint="eastAsia" w:ascii="仿宋_GB2312" w:hAnsi="仿宋"/>
          <w:szCs w:val="32"/>
        </w:rPr>
      </w:pPr>
      <w:r>
        <w:rPr>
          <w:rFonts w:hint="eastAsia" w:ascii="仿宋_GB2312" w:hAnsi="仿宋"/>
          <w:szCs w:val="32"/>
        </w:rPr>
        <w:t>此致</w:t>
      </w:r>
    </w:p>
    <w:p>
      <w:pPr>
        <w:spacing w:line="620" w:lineRule="exact"/>
        <w:ind w:right="-48" w:rightChars="-15"/>
        <w:rPr>
          <w:rFonts w:hint="eastAsia" w:ascii="仿宋_GB2312" w:hAnsi="仿宋"/>
          <w:szCs w:val="32"/>
        </w:rPr>
      </w:pPr>
      <w:r>
        <w:rPr>
          <w:rFonts w:hint="eastAsia" w:ascii="仿宋_GB2312" w:hAnsi="仿宋"/>
          <w:szCs w:val="32"/>
        </w:rPr>
        <w:t>福建省厦门市中级人民法院</w:t>
      </w:r>
    </w:p>
    <w:p>
      <w:pPr>
        <w:ind w:firstLine="640" w:firstLineChars="200"/>
        <w:rPr>
          <w:rFonts w:hint="eastAsia" w:ascii="仿宋_GB2312" w:hAnsi="仿宋" w:cs="仿宋_GB2312"/>
          <w:szCs w:val="32"/>
        </w:rPr>
      </w:pPr>
      <w:r>
        <w:rPr>
          <w:rFonts w:hint="eastAsia" w:ascii="仿宋_GB2312" w:hAnsi="仿宋" w:cs="仿宋_GB2312"/>
          <w:szCs w:val="32"/>
        </w:rPr>
        <w:t>附件：⒈罪犯</w:t>
      </w:r>
      <w:r>
        <w:rPr>
          <w:rFonts w:hint="eastAsia" w:ascii="仿宋_GB2312" w:hAnsi="仿宋"/>
          <w:szCs w:val="32"/>
        </w:rPr>
        <w:t>贾双江</w:t>
      </w:r>
      <w:r>
        <w:rPr>
          <w:rFonts w:hint="eastAsia" w:ascii="仿宋_GB2312" w:hAnsi="仿宋" w:cs="仿宋_GB2312"/>
          <w:szCs w:val="32"/>
        </w:rPr>
        <w:t>卷宗2册</w:t>
      </w:r>
    </w:p>
    <w:p>
      <w:pPr>
        <w:ind w:right="-48" w:rightChars="-15" w:firstLine="1600" w:firstLineChars="500"/>
        <w:rPr>
          <w:rFonts w:hint="eastAsia" w:ascii="仿宋_GB2312" w:hAnsi="仿宋" w:cs="仿宋_GB2312"/>
          <w:szCs w:val="32"/>
        </w:rPr>
      </w:pPr>
      <w:r>
        <w:rPr>
          <w:rFonts w:hint="eastAsia" w:ascii="仿宋_GB2312" w:hAnsi="仿宋" w:cs="仿宋_GB2312"/>
          <w:szCs w:val="32"/>
        </w:rPr>
        <w:t>⒉减刑建议书2份</w:t>
      </w:r>
    </w:p>
    <w:p>
      <w:pPr>
        <w:spacing w:line="620" w:lineRule="exact"/>
        <w:ind w:right="1213" w:rightChars="379" w:firstLine="614" w:firstLineChars="192"/>
        <w:jc w:val="right"/>
        <w:rPr>
          <w:rFonts w:hint="eastAsia" w:ascii="仿宋_GB2312" w:hAnsi="仿宋"/>
          <w:szCs w:val="32"/>
        </w:rPr>
      </w:pPr>
    </w:p>
    <w:p>
      <w:pPr>
        <w:spacing w:line="620" w:lineRule="exact"/>
        <w:ind w:right="1213" w:rightChars="379" w:firstLine="614" w:firstLineChars="192"/>
        <w:jc w:val="right"/>
        <w:rPr>
          <w:rFonts w:hint="eastAsia" w:ascii="仿宋_GB2312" w:hAnsi="仿宋"/>
          <w:szCs w:val="32"/>
        </w:rPr>
      </w:pPr>
    </w:p>
    <w:p>
      <w:pPr>
        <w:spacing w:line="620" w:lineRule="exact"/>
        <w:ind w:right="1213" w:rightChars="379" w:firstLine="614" w:firstLineChars="192"/>
        <w:jc w:val="right"/>
        <w:rPr>
          <w:rFonts w:hint="eastAsia" w:ascii="仿宋_GB2312" w:hAnsi="仿宋"/>
          <w:szCs w:val="32"/>
        </w:rPr>
      </w:pPr>
      <w:r>
        <w:rPr>
          <w:rFonts w:hint="eastAsia" w:ascii="仿宋_GB2312" w:hAnsi="仿宋"/>
          <w:szCs w:val="32"/>
        </w:rPr>
        <w:t>福建省厦门监狱</w:t>
      </w:r>
    </w:p>
    <w:p>
      <w:pPr>
        <w:spacing w:line="620" w:lineRule="exact"/>
        <w:ind w:right="954" w:rightChars="298"/>
        <w:jc w:val="right"/>
        <w:rPr>
          <w:rFonts w:hint="eastAsia" w:ascii="仿宋_GB2312" w:hAnsi="仿宋"/>
          <w:szCs w:val="32"/>
        </w:rPr>
      </w:pPr>
      <w:r>
        <w:rPr>
          <w:rFonts w:hint="eastAsia" w:ascii="仿宋_GB2312" w:hAnsi="仿宋"/>
          <w:szCs w:val="32"/>
        </w:rPr>
        <w:t>2024年</w:t>
      </w:r>
      <w:r>
        <w:rPr>
          <w:rFonts w:hint="eastAsia" w:ascii="仿宋_GB2312" w:hAnsi="仿宋"/>
          <w:szCs w:val="32"/>
          <w:lang w:val="en-US" w:eastAsia="zh-CN"/>
        </w:rPr>
        <w:t>10</w:t>
      </w:r>
      <w:r>
        <w:rPr>
          <w:rFonts w:hint="eastAsia" w:ascii="仿宋_GB2312" w:hAnsi="仿宋"/>
          <w:szCs w:val="32"/>
        </w:rPr>
        <w:t>月</w:t>
      </w:r>
      <w:r>
        <w:rPr>
          <w:rFonts w:hint="eastAsia" w:ascii="仿宋_GB2312" w:hAnsi="仿宋"/>
          <w:szCs w:val="32"/>
          <w:lang w:val="en-US" w:eastAsia="zh-CN"/>
        </w:rPr>
        <w:t>21</w:t>
      </w:r>
      <w:r>
        <w:rPr>
          <w:rFonts w:hint="eastAsia" w:ascii="仿宋_GB2312" w:hAnsi="仿宋"/>
          <w:szCs w:val="32"/>
        </w:rPr>
        <w:t>日</w:t>
      </w:r>
    </w:p>
    <w:sectPr>
      <w:footerReference r:id="rId3" w:type="default"/>
      <w:footerReference r:id="rId4" w:type="even"/>
      <w:pgSz w:w="11907" w:h="16840"/>
      <w:pgMar w:top="1134"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大标宋简体">
    <w:altName w:val="宋体"/>
    <w:panose1 w:val="02010601030101010101"/>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sz w:val="28"/>
        <w:szCs w:val="28"/>
      </w:rPr>
    </w:pPr>
    <w:r>
      <w:rPr>
        <w:rStyle w:val="9"/>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1</w:t>
    </w:r>
    <w:r>
      <w:rPr>
        <w:sz w:val="28"/>
        <w:szCs w:val="28"/>
      </w:rPr>
      <w:fldChar w:fldCharType="end"/>
    </w:r>
    <w:r>
      <w:rPr>
        <w:rStyle w:val="9"/>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oNotHyphenateCaps/>
  <w:drawingGridHorizontalSpacing w:val="287"/>
  <w:drawingGridVerticalSpacing w:val="595"/>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05E44"/>
    <w:rsid w:val="000456EC"/>
    <w:rsid w:val="000470D3"/>
    <w:rsid w:val="00060B29"/>
    <w:rsid w:val="000860D7"/>
    <w:rsid w:val="000C78F0"/>
    <w:rsid w:val="00106525"/>
    <w:rsid w:val="001165DC"/>
    <w:rsid w:val="00131F21"/>
    <w:rsid w:val="001378AC"/>
    <w:rsid w:val="001469C7"/>
    <w:rsid w:val="0015193B"/>
    <w:rsid w:val="00156C51"/>
    <w:rsid w:val="00185013"/>
    <w:rsid w:val="00195A7A"/>
    <w:rsid w:val="001B1257"/>
    <w:rsid w:val="001C58DA"/>
    <w:rsid w:val="001F29F8"/>
    <w:rsid w:val="001F6592"/>
    <w:rsid w:val="00204BFC"/>
    <w:rsid w:val="00226EFE"/>
    <w:rsid w:val="00227CAF"/>
    <w:rsid w:val="0024208F"/>
    <w:rsid w:val="0029154A"/>
    <w:rsid w:val="002B3A5F"/>
    <w:rsid w:val="00352D72"/>
    <w:rsid w:val="003B128D"/>
    <w:rsid w:val="003C0AB1"/>
    <w:rsid w:val="003E3E45"/>
    <w:rsid w:val="003F0F4D"/>
    <w:rsid w:val="003F29E2"/>
    <w:rsid w:val="003F3704"/>
    <w:rsid w:val="00424BF5"/>
    <w:rsid w:val="004450C6"/>
    <w:rsid w:val="00447D4F"/>
    <w:rsid w:val="004518C3"/>
    <w:rsid w:val="004666D2"/>
    <w:rsid w:val="00497960"/>
    <w:rsid w:val="004B793D"/>
    <w:rsid w:val="004D38A0"/>
    <w:rsid w:val="004E2684"/>
    <w:rsid w:val="00540A30"/>
    <w:rsid w:val="005662D1"/>
    <w:rsid w:val="005C5A63"/>
    <w:rsid w:val="00603D83"/>
    <w:rsid w:val="00624EE8"/>
    <w:rsid w:val="00633E17"/>
    <w:rsid w:val="0066779D"/>
    <w:rsid w:val="00686FA0"/>
    <w:rsid w:val="00696150"/>
    <w:rsid w:val="007318C1"/>
    <w:rsid w:val="0076666E"/>
    <w:rsid w:val="007824E9"/>
    <w:rsid w:val="007B3F4A"/>
    <w:rsid w:val="007D2AE3"/>
    <w:rsid w:val="007F25CC"/>
    <w:rsid w:val="00834658"/>
    <w:rsid w:val="0084566B"/>
    <w:rsid w:val="008B1F9D"/>
    <w:rsid w:val="008B4381"/>
    <w:rsid w:val="008F55BA"/>
    <w:rsid w:val="00915EDC"/>
    <w:rsid w:val="009179EA"/>
    <w:rsid w:val="00927441"/>
    <w:rsid w:val="00932021"/>
    <w:rsid w:val="009337AA"/>
    <w:rsid w:val="009561D0"/>
    <w:rsid w:val="00961843"/>
    <w:rsid w:val="009643C8"/>
    <w:rsid w:val="00974A7B"/>
    <w:rsid w:val="00974EBC"/>
    <w:rsid w:val="009838A7"/>
    <w:rsid w:val="00987187"/>
    <w:rsid w:val="009B753B"/>
    <w:rsid w:val="009E4A2A"/>
    <w:rsid w:val="00A13785"/>
    <w:rsid w:val="00A4440F"/>
    <w:rsid w:val="00A4652B"/>
    <w:rsid w:val="00A53292"/>
    <w:rsid w:val="00A727B4"/>
    <w:rsid w:val="00A9085D"/>
    <w:rsid w:val="00AD6388"/>
    <w:rsid w:val="00AE4319"/>
    <w:rsid w:val="00AE4C86"/>
    <w:rsid w:val="00B106DA"/>
    <w:rsid w:val="00B22995"/>
    <w:rsid w:val="00B43F9E"/>
    <w:rsid w:val="00B72FC6"/>
    <w:rsid w:val="00B76683"/>
    <w:rsid w:val="00B842C0"/>
    <w:rsid w:val="00B9713C"/>
    <w:rsid w:val="00BB215C"/>
    <w:rsid w:val="00BD0826"/>
    <w:rsid w:val="00C0588B"/>
    <w:rsid w:val="00C1402C"/>
    <w:rsid w:val="00C17806"/>
    <w:rsid w:val="00C23F1A"/>
    <w:rsid w:val="00C26A31"/>
    <w:rsid w:val="00C36201"/>
    <w:rsid w:val="00CA589C"/>
    <w:rsid w:val="00CD0378"/>
    <w:rsid w:val="00CD6A59"/>
    <w:rsid w:val="00CE3AD5"/>
    <w:rsid w:val="00CF1C22"/>
    <w:rsid w:val="00D00213"/>
    <w:rsid w:val="00D03882"/>
    <w:rsid w:val="00D13F08"/>
    <w:rsid w:val="00D642FC"/>
    <w:rsid w:val="00D72664"/>
    <w:rsid w:val="00D7274C"/>
    <w:rsid w:val="00D77FC5"/>
    <w:rsid w:val="00D95A5E"/>
    <w:rsid w:val="00DA67F3"/>
    <w:rsid w:val="00DB414B"/>
    <w:rsid w:val="00DC6627"/>
    <w:rsid w:val="00E24D20"/>
    <w:rsid w:val="00E73F55"/>
    <w:rsid w:val="00EA0640"/>
    <w:rsid w:val="00EB19ED"/>
    <w:rsid w:val="00EC66FD"/>
    <w:rsid w:val="00ED05E5"/>
    <w:rsid w:val="00EE1302"/>
    <w:rsid w:val="00EF26A6"/>
    <w:rsid w:val="00F45321"/>
    <w:rsid w:val="00F53CE5"/>
    <w:rsid w:val="00F81B76"/>
    <w:rsid w:val="00FB288D"/>
    <w:rsid w:val="00FB3B4D"/>
    <w:rsid w:val="00FD7EAF"/>
    <w:rsid w:val="010212D3"/>
    <w:rsid w:val="01752EEC"/>
    <w:rsid w:val="01AC54CC"/>
    <w:rsid w:val="03534455"/>
    <w:rsid w:val="0432222E"/>
    <w:rsid w:val="04FF56B5"/>
    <w:rsid w:val="06F1205B"/>
    <w:rsid w:val="07193A6D"/>
    <w:rsid w:val="07861FDA"/>
    <w:rsid w:val="08373466"/>
    <w:rsid w:val="0887716C"/>
    <w:rsid w:val="09055EDD"/>
    <w:rsid w:val="093F2921"/>
    <w:rsid w:val="094B5E78"/>
    <w:rsid w:val="09D65705"/>
    <w:rsid w:val="0B15560D"/>
    <w:rsid w:val="0BDC07D6"/>
    <w:rsid w:val="0C081499"/>
    <w:rsid w:val="0DD146F3"/>
    <w:rsid w:val="0E527AA6"/>
    <w:rsid w:val="0F7B5746"/>
    <w:rsid w:val="105459B2"/>
    <w:rsid w:val="12CD39B1"/>
    <w:rsid w:val="12DB4186"/>
    <w:rsid w:val="12FA27EF"/>
    <w:rsid w:val="149C6ED6"/>
    <w:rsid w:val="156F6517"/>
    <w:rsid w:val="17C67BCF"/>
    <w:rsid w:val="17CF1E12"/>
    <w:rsid w:val="181625DE"/>
    <w:rsid w:val="19966FE3"/>
    <w:rsid w:val="1A804B59"/>
    <w:rsid w:val="1C0C3C77"/>
    <w:rsid w:val="1D053ADB"/>
    <w:rsid w:val="1DA03128"/>
    <w:rsid w:val="1DF801B2"/>
    <w:rsid w:val="1ECF1046"/>
    <w:rsid w:val="1F58635D"/>
    <w:rsid w:val="20374B65"/>
    <w:rsid w:val="20FF0434"/>
    <w:rsid w:val="23A82065"/>
    <w:rsid w:val="23F30F1C"/>
    <w:rsid w:val="247E72A7"/>
    <w:rsid w:val="2494750E"/>
    <w:rsid w:val="251B1BA0"/>
    <w:rsid w:val="264A4F8F"/>
    <w:rsid w:val="26653B78"/>
    <w:rsid w:val="266A70CB"/>
    <w:rsid w:val="26FF5EA2"/>
    <w:rsid w:val="2808627D"/>
    <w:rsid w:val="288973D9"/>
    <w:rsid w:val="29582DEC"/>
    <w:rsid w:val="2A03587F"/>
    <w:rsid w:val="2A605831"/>
    <w:rsid w:val="2ABA4B49"/>
    <w:rsid w:val="2B485E02"/>
    <w:rsid w:val="2C202412"/>
    <w:rsid w:val="2C91644C"/>
    <w:rsid w:val="2D2F38AE"/>
    <w:rsid w:val="30D47492"/>
    <w:rsid w:val="31192F1A"/>
    <w:rsid w:val="32514AF0"/>
    <w:rsid w:val="32AC3AD3"/>
    <w:rsid w:val="32E36C3E"/>
    <w:rsid w:val="331C7A3F"/>
    <w:rsid w:val="33CA2808"/>
    <w:rsid w:val="33DC12A7"/>
    <w:rsid w:val="340E0074"/>
    <w:rsid w:val="344E0782"/>
    <w:rsid w:val="344F456B"/>
    <w:rsid w:val="346F16AA"/>
    <w:rsid w:val="36AA1AAF"/>
    <w:rsid w:val="36FB3E29"/>
    <w:rsid w:val="38497FF0"/>
    <w:rsid w:val="3860038E"/>
    <w:rsid w:val="38B42513"/>
    <w:rsid w:val="39830783"/>
    <w:rsid w:val="3A46238F"/>
    <w:rsid w:val="3B790662"/>
    <w:rsid w:val="3BFF6B0B"/>
    <w:rsid w:val="3C322526"/>
    <w:rsid w:val="3D5868FB"/>
    <w:rsid w:val="3D8823C8"/>
    <w:rsid w:val="3DA624D3"/>
    <w:rsid w:val="3E2F21E4"/>
    <w:rsid w:val="3F235BE8"/>
    <w:rsid w:val="40094FBB"/>
    <w:rsid w:val="404572B9"/>
    <w:rsid w:val="41095EB9"/>
    <w:rsid w:val="41662FA6"/>
    <w:rsid w:val="44C77B6B"/>
    <w:rsid w:val="459317E9"/>
    <w:rsid w:val="45E81812"/>
    <w:rsid w:val="46536500"/>
    <w:rsid w:val="46591125"/>
    <w:rsid w:val="49A45029"/>
    <w:rsid w:val="4A037E9C"/>
    <w:rsid w:val="4A0E7F9A"/>
    <w:rsid w:val="4A9F7723"/>
    <w:rsid w:val="4B725619"/>
    <w:rsid w:val="4C7C363F"/>
    <w:rsid w:val="4CDA310C"/>
    <w:rsid w:val="4D940DD6"/>
    <w:rsid w:val="4E016B22"/>
    <w:rsid w:val="4F2E566D"/>
    <w:rsid w:val="4F454AFF"/>
    <w:rsid w:val="4FFE3514"/>
    <w:rsid w:val="509427E0"/>
    <w:rsid w:val="50CC27E1"/>
    <w:rsid w:val="52782A7B"/>
    <w:rsid w:val="53CC0384"/>
    <w:rsid w:val="55FB3E3B"/>
    <w:rsid w:val="57CF6D04"/>
    <w:rsid w:val="57D350CB"/>
    <w:rsid w:val="58641705"/>
    <w:rsid w:val="599F4978"/>
    <w:rsid w:val="5AA83904"/>
    <w:rsid w:val="5BAA136A"/>
    <w:rsid w:val="5C2233F3"/>
    <w:rsid w:val="5CB8517D"/>
    <w:rsid w:val="5CD33A8C"/>
    <w:rsid w:val="5D1C7825"/>
    <w:rsid w:val="5D423C53"/>
    <w:rsid w:val="5DE929F6"/>
    <w:rsid w:val="5F7B3CC2"/>
    <w:rsid w:val="60372D9D"/>
    <w:rsid w:val="6079537A"/>
    <w:rsid w:val="63F85F50"/>
    <w:rsid w:val="643171EC"/>
    <w:rsid w:val="64F144FF"/>
    <w:rsid w:val="66747437"/>
    <w:rsid w:val="66C84AAE"/>
    <w:rsid w:val="66CC759D"/>
    <w:rsid w:val="66DA0A03"/>
    <w:rsid w:val="67097636"/>
    <w:rsid w:val="67D873D3"/>
    <w:rsid w:val="68C226E4"/>
    <w:rsid w:val="6A302052"/>
    <w:rsid w:val="6A8A4AA7"/>
    <w:rsid w:val="6B9133FC"/>
    <w:rsid w:val="6D4A7888"/>
    <w:rsid w:val="6D9D3D04"/>
    <w:rsid w:val="6E1A7D08"/>
    <w:rsid w:val="6E8E14A3"/>
    <w:rsid w:val="706B694B"/>
    <w:rsid w:val="70706C59"/>
    <w:rsid w:val="72F92F64"/>
    <w:rsid w:val="740B34BA"/>
    <w:rsid w:val="75306692"/>
    <w:rsid w:val="76E2206F"/>
    <w:rsid w:val="77E172B0"/>
    <w:rsid w:val="783E0E99"/>
    <w:rsid w:val="7A4F3DE9"/>
    <w:rsid w:val="7B650D27"/>
    <w:rsid w:val="7B972A5D"/>
    <w:rsid w:val="7BA33F9B"/>
    <w:rsid w:val="7C9C14A2"/>
    <w:rsid w:val="7D477C96"/>
    <w:rsid w:val="7D9E69EA"/>
    <w:rsid w:val="7F613BF7"/>
    <w:rsid w:val="7FDC4D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624"/>
    </w:pPr>
  </w:style>
  <w:style w:type="paragraph" w:styleId="3">
    <w:name w:val="Salutation"/>
    <w:basedOn w:val="1"/>
    <w:next w:val="1"/>
    <w:uiPriority w:val="0"/>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rPr>
      <w:rFonts w:cs="Times New Roman"/>
    </w:rPr>
  </w:style>
  <w:style w:type="paragraph" w:customStyle="1" w:styleId="10">
    <w:name w:val="小小标题"/>
    <w:basedOn w:val="1"/>
    <w:qFormat/>
    <w:uiPriority w:val="0"/>
    <w:pPr>
      <w:ind w:firstLine="624"/>
    </w:pPr>
    <w:rPr>
      <w:rFonts w:eastAsia="楷体_GB2312"/>
      <w:b/>
    </w:r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标题"/>
    <w:basedOn w:val="1"/>
    <w:qFormat/>
    <w:uiPriority w:val="0"/>
    <w:pPr>
      <w:ind w:firstLine="624"/>
    </w:pPr>
    <w:rPr>
      <w:rFonts w:eastAsia="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140</Words>
  <Characters>802</Characters>
  <Lines>6</Lines>
  <Paragraphs>1</Paragraphs>
  <TotalTime>6</TotalTime>
  <ScaleCrop>false</ScaleCrop>
  <LinksUpToDate>false</LinksUpToDate>
  <CharactersWithSpaces>941</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2019-12-10T02:01:00Z</dcterms:created>
  <dc:creator>郑凯宁</dc:creator>
  <cp:lastModifiedBy>周文娟</cp:lastModifiedBy>
  <cp:lastPrinted>2024-10-25T02:28:47Z</cp:lastPrinted>
  <dcterms:modified xsi:type="dcterms:W3CDTF">2024-10-25T02:29:07Z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DCB32AD9264842BD85ADF1C2232FBAF9</vt:lpwstr>
  </property>
</Properties>
</file>