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keepNext w:val="0"/>
        <w:keepLines w:val="0"/>
        <w:pageBreakBefore w:val="0"/>
        <w:widowControl w:val="0"/>
        <w:kinsoku/>
        <w:wordWrap/>
        <w:overflowPunct/>
        <w:topLinePunct w:val="0"/>
        <w:autoSpaceDE/>
        <w:autoSpaceDN/>
        <w:bidi w:val="0"/>
        <w:adjustRightInd/>
        <w:spacing w:line="800" w:lineRule="exact"/>
        <w:ind w:firstLine="3080" w:firstLineChars="700"/>
        <w:jc w:val="left"/>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福建省厦门监狱</w:t>
      </w:r>
    </w:p>
    <w:p>
      <w:pPr>
        <w:keepNext w:val="0"/>
        <w:keepLines w:val="0"/>
        <w:pageBreakBefore w:val="0"/>
        <w:widowControl w:val="0"/>
        <w:kinsoku/>
        <w:wordWrap/>
        <w:overflowPunct/>
        <w:topLinePunct w:val="0"/>
        <w:autoSpaceDE/>
        <w:autoSpaceDN/>
        <w:bidi w:val="0"/>
        <w:adjustRightInd/>
        <w:snapToGrid w:val="0"/>
        <w:spacing w:line="800" w:lineRule="exact"/>
        <w:ind w:firstLine="3080" w:firstLineChars="700"/>
        <w:jc w:val="left"/>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提请减刑建议书</w:t>
      </w:r>
    </w:p>
    <w:p>
      <w:pPr>
        <w:pStyle w:val="14"/>
        <w:spacing w:line="430" w:lineRule="exact"/>
        <w:ind w:left="640" w:right="320" w:firstLine="0" w:firstLineChars="0"/>
        <w:jc w:val="right"/>
        <w:rPr>
          <w:rFonts w:eastAsia="楷体_GB2312" w:cs="楷体_GB2312"/>
          <w:szCs w:val="32"/>
        </w:rPr>
      </w:pPr>
      <w:r>
        <w:rPr>
          <w:rFonts w:hint="eastAsia" w:eastAsia="楷体_GB2312" w:cs="楷体_GB2312"/>
          <w:szCs w:val="32"/>
        </w:rPr>
        <w:t>〔</w:t>
      </w:r>
      <w:r>
        <w:rPr>
          <w:rFonts w:eastAsia="楷体_GB2312" w:cs="楷体_GB2312"/>
          <w:szCs w:val="32"/>
        </w:rPr>
        <w:t>2024</w:t>
      </w:r>
      <w:r>
        <w:rPr>
          <w:rFonts w:hint="eastAsia" w:eastAsia="楷体_GB2312" w:cs="楷体_GB2312"/>
          <w:szCs w:val="32"/>
        </w:rPr>
        <w:t>〕闽厦狱减字第</w:t>
      </w:r>
      <w:r>
        <w:rPr>
          <w:rFonts w:hint="eastAsia" w:eastAsia="楷体_GB2312"/>
          <w:szCs w:val="32"/>
          <w:lang w:val="en-US" w:eastAsia="zh-CN"/>
        </w:rPr>
        <w:t>510</w:t>
      </w:r>
      <w:r>
        <w:rPr>
          <w:rFonts w:hint="eastAsia" w:eastAsia="楷体_GB2312" w:cs="楷体_GB2312"/>
          <w:szCs w:val="32"/>
        </w:rPr>
        <w:t>号</w:t>
      </w:r>
    </w:p>
    <w:p>
      <w:pPr>
        <w:spacing w:line="430" w:lineRule="exact"/>
        <w:ind w:right="320"/>
        <w:rPr>
          <w:rFonts w:ascii="楷体_GB2312" w:hAnsi="楷体" w:eastAsia="楷体_GB2312" w:cs="楷体_GB2312"/>
          <w:szCs w:val="32"/>
        </w:rPr>
      </w:pPr>
    </w:p>
    <w:p>
      <w:pPr>
        <w:pStyle w:val="14"/>
        <w:autoSpaceDE w:val="0"/>
        <w:autoSpaceDN w:val="0"/>
        <w:adjustRightInd w:val="0"/>
        <w:spacing w:line="500" w:lineRule="exact"/>
        <w:ind w:firstLine="640"/>
        <w:rPr>
          <w:rFonts w:hint="default" w:ascii="仿宋_GB2312" w:hAnsi="仿宋_GB2312" w:eastAsia="仿宋_GB2312"/>
          <w:iCs/>
          <w:kern w:val="2"/>
          <w:szCs w:val="32"/>
          <w:lang w:val="en-US" w:eastAsia="zh-CN"/>
        </w:rPr>
      </w:pPr>
      <w:r>
        <w:rPr>
          <w:rFonts w:hint="eastAsia" w:ascii="仿宋_GB2312" w:hAnsi="仿宋_GB2312"/>
          <w:iCs/>
          <w:kern w:val="2"/>
          <w:szCs w:val="32"/>
          <w:lang w:val="zh-CN"/>
        </w:rPr>
        <w:t>罪犯周正华，男，</w:t>
      </w:r>
      <w:r>
        <w:rPr>
          <w:rFonts w:hint="eastAsia"/>
          <w:szCs w:val="32"/>
        </w:rPr>
        <w:t>1969年06月10日出生</w:t>
      </w:r>
      <w:r>
        <w:rPr>
          <w:rFonts w:hint="eastAsia" w:ascii="仿宋_GB2312" w:hAnsi="仿宋_GB2312"/>
          <w:iCs/>
          <w:kern w:val="2"/>
          <w:szCs w:val="32"/>
          <w:lang w:val="zh-CN"/>
        </w:rPr>
        <w:t>，汉族，</w:t>
      </w:r>
      <w:r>
        <w:rPr>
          <w:rFonts w:hint="eastAsia"/>
          <w:szCs w:val="32"/>
        </w:rPr>
        <w:t>高中文化</w:t>
      </w:r>
      <w:r>
        <w:rPr>
          <w:rFonts w:hint="eastAsia" w:ascii="仿宋_GB2312" w:hAnsi="仿宋_GB2312"/>
          <w:iCs/>
          <w:kern w:val="2"/>
          <w:szCs w:val="32"/>
          <w:lang w:val="zh-CN"/>
        </w:rPr>
        <w:t>，</w:t>
      </w:r>
      <w:r>
        <w:rPr>
          <w:rFonts w:hint="eastAsia"/>
          <w:szCs w:val="32"/>
        </w:rPr>
        <w:t>户籍所在地台湾</w:t>
      </w:r>
      <w:r>
        <w:rPr>
          <w:rFonts w:hint="eastAsia"/>
          <w:szCs w:val="32"/>
          <w:lang w:eastAsia="zh-CN"/>
        </w:rPr>
        <w:t>地区</w:t>
      </w:r>
      <w:r>
        <w:rPr>
          <w:rFonts w:hint="eastAsia"/>
          <w:szCs w:val="32"/>
        </w:rPr>
        <w:t>新北市。</w:t>
      </w:r>
      <w:r>
        <w:rPr>
          <w:rFonts w:hint="eastAsia"/>
          <w:szCs w:val="32"/>
          <w:lang w:eastAsia="zh-CN"/>
        </w:rPr>
        <w:t>曾因寻衅滋事罪于</w:t>
      </w:r>
      <w:r>
        <w:rPr>
          <w:rFonts w:hint="eastAsia"/>
          <w:szCs w:val="32"/>
          <w:lang w:val="en-US" w:eastAsia="zh-CN"/>
        </w:rPr>
        <w:t>2016年12月21日被广东省珠海市香洲区人民法院判处拘役五个月，缓刑八个月。</w:t>
      </w:r>
    </w:p>
    <w:p>
      <w:pPr>
        <w:pStyle w:val="14"/>
        <w:autoSpaceDE w:val="0"/>
        <w:autoSpaceDN w:val="0"/>
        <w:adjustRightInd w:val="0"/>
        <w:spacing w:line="500" w:lineRule="exact"/>
        <w:ind w:firstLine="640"/>
        <w:rPr>
          <w:rFonts w:ascii="仿宋_GB2312" w:hAnsi="仿宋_GB2312"/>
          <w:iCs/>
          <w:kern w:val="2"/>
          <w:szCs w:val="32"/>
          <w:lang w:val="zh-CN"/>
        </w:rPr>
      </w:pPr>
      <w:r>
        <w:rPr>
          <w:rFonts w:hint="eastAsia" w:ascii="仿宋_GB2312"/>
          <w:szCs w:val="32"/>
          <w:lang w:eastAsia="zh-CN"/>
        </w:rPr>
        <w:t>福建省厦门市中级</w:t>
      </w:r>
      <w:r>
        <w:rPr>
          <w:rFonts w:hint="eastAsia" w:ascii="仿宋_GB2312"/>
          <w:szCs w:val="32"/>
        </w:rPr>
        <w:t>人民法院于</w:t>
      </w:r>
      <w:r>
        <w:rPr>
          <w:rFonts w:hint="eastAsia" w:ascii="仿宋_GB2312"/>
          <w:szCs w:val="32"/>
          <w:lang w:val="en-US" w:eastAsia="zh-CN"/>
        </w:rPr>
        <w:t>2020</w:t>
      </w:r>
      <w:r>
        <w:rPr>
          <w:rFonts w:hint="eastAsia" w:ascii="仿宋_GB2312"/>
          <w:szCs w:val="32"/>
        </w:rPr>
        <w:t>年</w:t>
      </w:r>
      <w:r>
        <w:rPr>
          <w:rFonts w:hint="eastAsia" w:ascii="仿宋_GB2312"/>
          <w:szCs w:val="32"/>
          <w:lang w:val="en-US" w:eastAsia="zh-CN"/>
        </w:rPr>
        <w:t>10</w:t>
      </w:r>
      <w:r>
        <w:rPr>
          <w:rFonts w:hint="eastAsia" w:ascii="仿宋_GB2312"/>
          <w:szCs w:val="32"/>
        </w:rPr>
        <w:t>月</w:t>
      </w:r>
      <w:r>
        <w:rPr>
          <w:rFonts w:hint="eastAsia" w:ascii="仿宋_GB2312"/>
          <w:szCs w:val="32"/>
          <w:lang w:val="en-US" w:eastAsia="zh-CN"/>
        </w:rPr>
        <w:t>20</w:t>
      </w:r>
      <w:r>
        <w:rPr>
          <w:rFonts w:hint="eastAsia" w:ascii="仿宋_GB2312"/>
          <w:szCs w:val="32"/>
        </w:rPr>
        <w:t>日作出（</w:t>
      </w:r>
      <w:r>
        <w:rPr>
          <w:rFonts w:hint="eastAsia" w:ascii="仿宋_GB2312"/>
          <w:szCs w:val="32"/>
          <w:lang w:val="en-US" w:eastAsia="zh-CN"/>
        </w:rPr>
        <w:t>2019</w:t>
      </w:r>
      <w:r>
        <w:rPr>
          <w:rFonts w:hint="eastAsia" w:ascii="仿宋_GB2312"/>
          <w:szCs w:val="32"/>
        </w:rPr>
        <w:t>）</w:t>
      </w:r>
      <w:r>
        <w:rPr>
          <w:rFonts w:hint="eastAsia" w:ascii="仿宋_GB2312"/>
          <w:szCs w:val="32"/>
          <w:lang w:eastAsia="zh-CN"/>
        </w:rPr>
        <w:t>闽</w:t>
      </w:r>
      <w:r>
        <w:rPr>
          <w:rFonts w:hint="eastAsia" w:ascii="仿宋_GB2312"/>
          <w:szCs w:val="32"/>
          <w:lang w:val="en-US" w:eastAsia="zh-CN"/>
        </w:rPr>
        <w:t>02</w:t>
      </w:r>
      <w:r>
        <w:rPr>
          <w:rFonts w:hint="eastAsia" w:ascii="仿宋_GB2312"/>
          <w:szCs w:val="32"/>
        </w:rPr>
        <w:t>刑</w:t>
      </w:r>
      <w:r>
        <w:rPr>
          <w:rFonts w:hint="eastAsia" w:ascii="仿宋_GB2312"/>
          <w:szCs w:val="32"/>
          <w:lang w:eastAsia="zh-CN"/>
        </w:rPr>
        <w:t>初</w:t>
      </w:r>
      <w:r>
        <w:rPr>
          <w:rFonts w:hint="eastAsia" w:ascii="仿宋_GB2312"/>
          <w:szCs w:val="32"/>
          <w:lang w:val="en-US" w:eastAsia="zh-CN"/>
        </w:rPr>
        <w:t>67</w:t>
      </w:r>
      <w:r>
        <w:rPr>
          <w:rFonts w:hint="eastAsia" w:ascii="仿宋_GB2312"/>
          <w:szCs w:val="32"/>
        </w:rPr>
        <w:t>号刑事判决，以被告人</w:t>
      </w:r>
      <w:r>
        <w:rPr>
          <w:rFonts w:hint="eastAsia" w:ascii="仿宋_GB2312"/>
          <w:szCs w:val="32"/>
          <w:lang w:eastAsia="zh-CN"/>
        </w:rPr>
        <w:t>周正华</w:t>
      </w:r>
      <w:r>
        <w:rPr>
          <w:rFonts w:hint="eastAsia" w:ascii="仿宋_GB2312"/>
          <w:szCs w:val="32"/>
        </w:rPr>
        <w:t>犯</w:t>
      </w:r>
      <w:r>
        <w:rPr>
          <w:rFonts w:hint="eastAsia" w:ascii="仿宋_GB2312"/>
          <w:szCs w:val="32"/>
          <w:lang w:eastAsia="zh-CN"/>
        </w:rPr>
        <w:t>走私、运输毒品</w:t>
      </w:r>
      <w:r>
        <w:rPr>
          <w:rFonts w:hint="eastAsia" w:ascii="仿宋_GB2312"/>
          <w:szCs w:val="32"/>
        </w:rPr>
        <w:t>罪，判处死刑、缓期二年执行，剥夺政治权利</w:t>
      </w:r>
      <w:r>
        <w:rPr>
          <w:rFonts w:hint="eastAsia" w:ascii="仿宋_GB2312"/>
          <w:szCs w:val="32"/>
          <w:lang w:eastAsia="zh-CN"/>
        </w:rPr>
        <w:t>终身</w:t>
      </w:r>
      <w:r>
        <w:rPr>
          <w:rFonts w:hint="eastAsia" w:ascii="仿宋_GB2312"/>
          <w:szCs w:val="32"/>
        </w:rPr>
        <w:t>，</w:t>
      </w:r>
      <w:r>
        <w:rPr>
          <w:rFonts w:hint="eastAsia" w:ascii="仿宋_GB2312"/>
          <w:szCs w:val="32"/>
          <w:lang w:eastAsia="zh-CN"/>
        </w:rPr>
        <w:t>并处没收个人全部财产</w:t>
      </w:r>
      <w:r>
        <w:rPr>
          <w:rFonts w:hint="eastAsia" w:ascii="仿宋_GB2312"/>
          <w:szCs w:val="32"/>
        </w:rPr>
        <w:t>。</w:t>
      </w:r>
      <w:r>
        <w:rPr>
          <w:rFonts w:hint="eastAsia"/>
          <w:szCs w:val="32"/>
        </w:rPr>
        <w:t>福建省高级人民法院于2022年5月30日作出(2021)闽刑核36500442号刑事</w:t>
      </w:r>
      <w:r>
        <w:rPr>
          <w:rFonts w:hint="eastAsia"/>
          <w:szCs w:val="32"/>
          <w:lang w:eastAsia="zh-CN"/>
        </w:rPr>
        <w:t>裁定：核准</w:t>
      </w:r>
      <w:r>
        <w:rPr>
          <w:rFonts w:hint="eastAsia" w:ascii="仿宋_GB2312"/>
          <w:szCs w:val="32"/>
          <w:lang w:eastAsia="zh-CN"/>
        </w:rPr>
        <w:t>福建省厦门市中级</w:t>
      </w:r>
      <w:r>
        <w:rPr>
          <w:rFonts w:hint="eastAsia" w:ascii="仿宋_GB2312"/>
          <w:szCs w:val="32"/>
        </w:rPr>
        <w:t>人民法院作出</w:t>
      </w:r>
      <w:r>
        <w:rPr>
          <w:rFonts w:hint="eastAsia" w:ascii="仿宋_GB2312"/>
          <w:szCs w:val="32"/>
          <w:lang w:eastAsia="zh-CN"/>
        </w:rPr>
        <w:t>的</w:t>
      </w:r>
      <w:r>
        <w:rPr>
          <w:rFonts w:hint="eastAsia" w:ascii="仿宋_GB2312"/>
          <w:szCs w:val="32"/>
        </w:rPr>
        <w:t>（</w:t>
      </w:r>
      <w:r>
        <w:rPr>
          <w:rFonts w:hint="eastAsia" w:ascii="仿宋_GB2312"/>
          <w:szCs w:val="32"/>
          <w:lang w:val="en-US" w:eastAsia="zh-CN"/>
        </w:rPr>
        <w:t>2019</w:t>
      </w:r>
      <w:r>
        <w:rPr>
          <w:rFonts w:hint="eastAsia" w:ascii="仿宋_GB2312"/>
          <w:szCs w:val="32"/>
        </w:rPr>
        <w:t>）</w:t>
      </w:r>
      <w:r>
        <w:rPr>
          <w:rFonts w:hint="eastAsia" w:ascii="仿宋_GB2312"/>
          <w:szCs w:val="32"/>
          <w:lang w:eastAsia="zh-CN"/>
        </w:rPr>
        <w:t>闽</w:t>
      </w:r>
      <w:r>
        <w:rPr>
          <w:rFonts w:hint="eastAsia" w:ascii="仿宋_GB2312"/>
          <w:szCs w:val="32"/>
          <w:lang w:val="en-US" w:eastAsia="zh-CN"/>
        </w:rPr>
        <w:t>02</w:t>
      </w:r>
      <w:r>
        <w:rPr>
          <w:rFonts w:hint="eastAsia" w:ascii="仿宋_GB2312"/>
          <w:szCs w:val="32"/>
        </w:rPr>
        <w:t>刑</w:t>
      </w:r>
      <w:r>
        <w:rPr>
          <w:rFonts w:hint="eastAsia" w:ascii="仿宋_GB2312"/>
          <w:szCs w:val="32"/>
          <w:lang w:eastAsia="zh-CN"/>
        </w:rPr>
        <w:t>初</w:t>
      </w:r>
      <w:r>
        <w:rPr>
          <w:rFonts w:hint="eastAsia" w:ascii="仿宋_GB2312"/>
          <w:szCs w:val="32"/>
          <w:lang w:val="en-US" w:eastAsia="zh-CN"/>
        </w:rPr>
        <w:t>67</w:t>
      </w:r>
      <w:r>
        <w:rPr>
          <w:rFonts w:hint="eastAsia" w:ascii="仿宋_GB2312"/>
          <w:szCs w:val="32"/>
        </w:rPr>
        <w:t>号刑事判决</w:t>
      </w:r>
      <w:r>
        <w:rPr>
          <w:rFonts w:hint="eastAsia"/>
          <w:szCs w:val="32"/>
        </w:rPr>
        <w:t>。</w:t>
      </w:r>
      <w:r>
        <w:rPr>
          <w:rFonts w:hint="eastAsia" w:ascii="仿宋_GB2312"/>
          <w:szCs w:val="32"/>
        </w:rPr>
        <w:t>死刑，缓期二年</w:t>
      </w:r>
      <w:r>
        <w:rPr>
          <w:rFonts w:hint="eastAsia" w:ascii="仿宋_GB2312"/>
          <w:szCs w:val="32"/>
          <w:lang w:eastAsia="zh-CN"/>
        </w:rPr>
        <w:t>执行</w:t>
      </w:r>
      <w:bookmarkStart w:id="0" w:name="_GoBack"/>
      <w:r>
        <w:rPr>
          <w:rFonts w:hint="eastAsia" w:ascii="仿宋_GB2312"/>
          <w:szCs w:val="32"/>
        </w:rPr>
        <w:t>考验期</w:t>
      </w:r>
      <w:bookmarkEnd w:id="0"/>
      <w:r>
        <w:rPr>
          <w:rFonts w:hint="eastAsia" w:ascii="仿宋_GB2312"/>
          <w:szCs w:val="32"/>
        </w:rPr>
        <w:t>自2022年7月</w:t>
      </w:r>
      <w:r>
        <w:rPr>
          <w:rFonts w:hint="eastAsia" w:ascii="仿宋_GB2312"/>
          <w:szCs w:val="32"/>
          <w:lang w:val="en-US" w:eastAsia="zh-CN"/>
        </w:rPr>
        <w:t>8</w:t>
      </w:r>
      <w:r>
        <w:rPr>
          <w:rFonts w:hint="eastAsia" w:ascii="仿宋_GB2312"/>
          <w:szCs w:val="32"/>
        </w:rPr>
        <w:t>日起至2024年7月</w:t>
      </w:r>
      <w:r>
        <w:rPr>
          <w:rFonts w:hint="eastAsia" w:ascii="仿宋_GB2312"/>
          <w:szCs w:val="32"/>
          <w:lang w:val="en-US" w:eastAsia="zh-CN"/>
        </w:rPr>
        <w:t>7</w:t>
      </w:r>
      <w:r>
        <w:rPr>
          <w:rFonts w:hint="eastAsia" w:ascii="仿宋_GB2312"/>
          <w:szCs w:val="32"/>
        </w:rPr>
        <w:t>日届满。</w:t>
      </w:r>
      <w:r>
        <w:rPr>
          <w:rFonts w:hint="eastAsia" w:ascii="仿宋_GB2312"/>
          <w:szCs w:val="32"/>
          <w:lang w:eastAsia="zh-CN"/>
        </w:rPr>
        <w:t>判决生效后，于</w:t>
      </w:r>
      <w:r>
        <w:rPr>
          <w:rFonts w:hint="eastAsia"/>
          <w:szCs w:val="32"/>
        </w:rPr>
        <w:t>2022年7月</w:t>
      </w:r>
      <w:r>
        <w:rPr>
          <w:rFonts w:hint="eastAsia"/>
          <w:szCs w:val="32"/>
          <w:lang w:val="en-US" w:eastAsia="zh-CN"/>
        </w:rPr>
        <w:t>22</w:t>
      </w:r>
      <w:r>
        <w:rPr>
          <w:rFonts w:hint="eastAsia"/>
          <w:szCs w:val="32"/>
        </w:rPr>
        <w:t>日交付福建省厦门监狱执行刑罚。</w:t>
      </w:r>
      <w:r>
        <w:rPr>
          <w:rFonts w:hint="eastAsia"/>
          <w:szCs w:val="32"/>
          <w:lang w:val="zh-CN"/>
        </w:rPr>
        <w:t>现属考察级罪犯。</w:t>
      </w:r>
    </w:p>
    <w:p>
      <w:pPr>
        <w:pStyle w:val="14"/>
        <w:autoSpaceDE w:val="0"/>
        <w:autoSpaceDN w:val="0"/>
        <w:adjustRightInd w:val="0"/>
        <w:spacing w:line="500" w:lineRule="exact"/>
        <w:ind w:firstLine="640"/>
        <w:rPr>
          <w:rFonts w:ascii="仿宋_GB2312" w:hAnsi="仿宋_GB2312"/>
          <w:iCs/>
          <w:kern w:val="2"/>
          <w:szCs w:val="32"/>
          <w:lang w:val="zh-CN"/>
        </w:rPr>
      </w:pPr>
      <w:r>
        <w:rPr>
          <w:rFonts w:hint="eastAsia" w:ascii="仿宋_GB2312" w:hAnsi="仿宋_GB2312"/>
          <w:iCs/>
          <w:kern w:val="2"/>
          <w:szCs w:val="32"/>
          <w:lang w:val="zh-CN"/>
        </w:rPr>
        <w:t>该犯自入监以来确有悔改表现，具体事实如下：</w:t>
      </w:r>
    </w:p>
    <w:p>
      <w:pPr>
        <w:pStyle w:val="14"/>
        <w:autoSpaceDE w:val="0"/>
        <w:autoSpaceDN w:val="0"/>
        <w:adjustRightInd w:val="0"/>
        <w:spacing w:line="500" w:lineRule="exact"/>
        <w:ind w:firstLine="640"/>
        <w:rPr>
          <w:rFonts w:ascii="仿宋_GB2312" w:hAnsi="仿宋_GB2312"/>
          <w:iCs/>
          <w:kern w:val="2"/>
          <w:szCs w:val="32"/>
          <w:lang w:val="zh-CN"/>
        </w:rPr>
      </w:pPr>
      <w:r>
        <w:rPr>
          <w:rFonts w:hint="eastAsia" w:ascii="仿宋_GB2312" w:hAnsi="仿宋_GB2312"/>
          <w:iCs/>
          <w:kern w:val="2"/>
          <w:szCs w:val="32"/>
          <w:lang w:val="zh-CN"/>
        </w:rPr>
        <w:t>认罪悔罪：能服从法院判决，自书认罪悔罪书。</w:t>
      </w:r>
    </w:p>
    <w:p>
      <w:pPr>
        <w:pStyle w:val="14"/>
        <w:autoSpaceDE w:val="0"/>
        <w:autoSpaceDN w:val="0"/>
        <w:adjustRightInd w:val="0"/>
        <w:spacing w:line="500" w:lineRule="exact"/>
        <w:ind w:firstLine="640"/>
        <w:rPr>
          <w:rFonts w:ascii="仿宋_GB2312" w:hAnsi="仿宋_GB2312"/>
          <w:iCs/>
          <w:kern w:val="2"/>
          <w:szCs w:val="32"/>
          <w:lang w:val="zh-CN"/>
        </w:rPr>
      </w:pPr>
      <w:r>
        <w:rPr>
          <w:rFonts w:hint="eastAsia" w:ascii="仿宋_GB2312" w:hAnsi="仿宋_GB2312"/>
          <w:iCs/>
          <w:kern w:val="2"/>
          <w:szCs w:val="32"/>
          <w:lang w:val="zh-CN"/>
        </w:rPr>
        <w:t>遵守监规：考核期内有重大违规一次。经过民警教育后，能遵守法律法规及监规纪律，接受教育改造。</w:t>
      </w:r>
    </w:p>
    <w:p>
      <w:pPr>
        <w:pStyle w:val="14"/>
        <w:autoSpaceDE w:val="0"/>
        <w:autoSpaceDN w:val="0"/>
        <w:adjustRightInd w:val="0"/>
        <w:spacing w:line="500" w:lineRule="exact"/>
        <w:ind w:firstLine="640"/>
        <w:rPr>
          <w:rFonts w:ascii="仿宋_GB2312" w:hAnsi="仿宋_GB2312"/>
          <w:iCs/>
          <w:kern w:val="2"/>
          <w:szCs w:val="32"/>
          <w:lang w:val="zh-CN"/>
        </w:rPr>
      </w:pPr>
      <w:r>
        <w:rPr>
          <w:rFonts w:hint="eastAsia" w:ascii="仿宋_GB2312" w:hAnsi="仿宋_GB2312"/>
          <w:iCs/>
          <w:kern w:val="2"/>
          <w:szCs w:val="32"/>
          <w:lang w:val="zh-CN"/>
        </w:rPr>
        <w:t>学习情况：能参加思想、文化、职业技术教育。</w:t>
      </w:r>
    </w:p>
    <w:p>
      <w:pPr>
        <w:pStyle w:val="14"/>
        <w:autoSpaceDE w:val="0"/>
        <w:autoSpaceDN w:val="0"/>
        <w:adjustRightInd w:val="0"/>
        <w:spacing w:line="500" w:lineRule="exact"/>
        <w:ind w:firstLine="640"/>
        <w:rPr>
          <w:rFonts w:ascii="仿宋_GB2312" w:hAnsi="仿宋_GB2312"/>
          <w:iCs/>
          <w:kern w:val="2"/>
          <w:szCs w:val="32"/>
          <w:lang w:val="zh-CN"/>
        </w:rPr>
      </w:pPr>
      <w:r>
        <w:rPr>
          <w:rFonts w:hint="eastAsia" w:ascii="仿宋_GB2312" w:hAnsi="仿宋_GB2312"/>
          <w:iCs/>
          <w:kern w:val="2"/>
          <w:szCs w:val="32"/>
          <w:lang w:val="zh-CN"/>
        </w:rPr>
        <w:t>劳动改造：能参加劳动，努力完成劳动任务。</w:t>
      </w:r>
    </w:p>
    <w:p>
      <w:pPr>
        <w:pStyle w:val="14"/>
        <w:autoSpaceDE w:val="0"/>
        <w:autoSpaceDN w:val="0"/>
        <w:adjustRightInd w:val="0"/>
        <w:spacing w:line="500" w:lineRule="exact"/>
        <w:ind w:firstLine="640"/>
        <w:rPr>
          <w:rFonts w:hint="eastAsia" w:ascii="仿宋_GB2312" w:hAnsi="仿宋_GB2312"/>
          <w:iCs/>
          <w:kern w:val="2"/>
          <w:szCs w:val="32"/>
          <w:lang w:val="zh-CN"/>
        </w:rPr>
      </w:pPr>
      <w:r>
        <w:rPr>
          <w:rFonts w:hint="eastAsia" w:ascii="仿宋_GB2312" w:hAnsi="仿宋_GB2312"/>
          <w:iCs/>
          <w:kern w:val="2"/>
          <w:szCs w:val="32"/>
          <w:lang w:val="zh-CN"/>
        </w:rPr>
        <w:t>奖惩情况：该犯考核期2022年7月22日至2024年</w:t>
      </w:r>
      <w:r>
        <w:rPr>
          <w:rFonts w:hint="eastAsia" w:ascii="仿宋_GB2312" w:hAnsi="仿宋_GB2312"/>
          <w:iCs/>
          <w:kern w:val="2"/>
          <w:szCs w:val="32"/>
          <w:lang w:val="en-US" w:eastAsia="zh-CN"/>
        </w:rPr>
        <w:t>7</w:t>
      </w:r>
      <w:r>
        <w:rPr>
          <w:rFonts w:hint="eastAsia" w:ascii="仿宋_GB2312" w:hAnsi="仿宋_GB2312"/>
          <w:iCs/>
          <w:kern w:val="2"/>
          <w:szCs w:val="32"/>
          <w:lang w:val="zh-CN"/>
        </w:rPr>
        <w:t>月，累计获2250分，表扬</w:t>
      </w:r>
      <w:r>
        <w:rPr>
          <w:rFonts w:hint="eastAsia" w:ascii="仿宋_GB2312" w:hAnsi="仿宋_GB2312"/>
          <w:iCs/>
          <w:kern w:val="2"/>
          <w:szCs w:val="32"/>
          <w:lang w:val="en-US" w:eastAsia="zh-CN"/>
        </w:rPr>
        <w:t>2</w:t>
      </w:r>
      <w:r>
        <w:rPr>
          <w:rFonts w:hint="eastAsia" w:ascii="仿宋_GB2312" w:hAnsi="仿宋_GB2312"/>
          <w:iCs/>
          <w:kern w:val="2"/>
          <w:szCs w:val="32"/>
          <w:lang w:val="zh-CN"/>
        </w:rPr>
        <w:t>次；考核期间违规</w:t>
      </w:r>
      <w:r>
        <w:rPr>
          <w:rFonts w:hint="eastAsia" w:ascii="仿宋_GB2312" w:hAnsi="仿宋_GB2312"/>
          <w:iCs/>
          <w:kern w:val="2"/>
          <w:szCs w:val="32"/>
          <w:lang w:val="en-US" w:eastAsia="zh-CN"/>
        </w:rPr>
        <w:t>1</w:t>
      </w:r>
      <w:r>
        <w:rPr>
          <w:rFonts w:hint="eastAsia" w:ascii="仿宋_GB2312" w:hAnsi="仿宋_GB2312"/>
          <w:iCs/>
          <w:kern w:val="2"/>
          <w:szCs w:val="32"/>
          <w:lang w:val="zh-CN"/>
        </w:rPr>
        <w:t>次，扣</w:t>
      </w:r>
      <w:r>
        <w:rPr>
          <w:rFonts w:hint="eastAsia" w:ascii="仿宋_GB2312" w:hAnsi="仿宋_GB2312"/>
          <w:iCs/>
          <w:kern w:val="2"/>
          <w:szCs w:val="32"/>
          <w:lang w:val="en-US" w:eastAsia="zh-CN"/>
        </w:rPr>
        <w:t>35分，其中重大违规一次：</w:t>
      </w:r>
      <w:r>
        <w:rPr>
          <w:rFonts w:hint="eastAsia" w:ascii="仿宋_GB2312" w:hAnsi="仿宋_GB2312"/>
          <w:iCs/>
          <w:kern w:val="2"/>
          <w:szCs w:val="32"/>
          <w:lang w:val="zh-CN"/>
        </w:rPr>
        <w:t>2024年1月22日因罪犯周正华使用他人账户或消费卡消费，扣35分。</w:t>
      </w:r>
    </w:p>
    <w:p>
      <w:pPr>
        <w:pStyle w:val="14"/>
        <w:autoSpaceDE w:val="0"/>
        <w:autoSpaceDN w:val="0"/>
        <w:adjustRightInd w:val="0"/>
        <w:spacing w:line="500" w:lineRule="exact"/>
        <w:ind w:firstLine="640"/>
        <w:rPr>
          <w:rFonts w:hint="eastAsia"/>
          <w:szCs w:val="32"/>
        </w:rPr>
      </w:pPr>
      <w:r>
        <w:rPr>
          <w:rFonts w:hint="eastAsia" w:ascii="仿宋_GB2312" w:hAnsi="仿宋_GB2312"/>
          <w:iCs/>
          <w:kern w:val="2"/>
          <w:szCs w:val="32"/>
          <w:lang w:val="zh-CN"/>
        </w:rPr>
        <w:t>原判财产性判项</w:t>
      </w:r>
      <w:r>
        <w:rPr>
          <w:rFonts w:hint="eastAsia"/>
          <w:szCs w:val="32"/>
        </w:rPr>
        <w:t>没收个人全部财产</w:t>
      </w:r>
      <w:r>
        <w:rPr>
          <w:rFonts w:hint="eastAsia"/>
          <w:szCs w:val="32"/>
          <w:lang w:eastAsia="zh-CN"/>
        </w:rPr>
        <w:t>，已履行</w:t>
      </w:r>
      <w:r>
        <w:rPr>
          <w:rFonts w:hint="eastAsia"/>
          <w:szCs w:val="32"/>
          <w:lang w:val="en-US" w:eastAsia="zh-CN"/>
        </w:rPr>
        <w:t>587.28元。</w:t>
      </w:r>
      <w:r>
        <w:rPr>
          <w:rFonts w:hint="eastAsia"/>
          <w:szCs w:val="32"/>
        </w:rPr>
        <w:t>2024年4月7日</w:t>
      </w:r>
      <w:r>
        <w:rPr>
          <w:rFonts w:hint="eastAsia"/>
          <w:szCs w:val="32"/>
          <w:lang w:eastAsia="zh-CN"/>
        </w:rPr>
        <w:t>福建省</w:t>
      </w:r>
      <w:r>
        <w:rPr>
          <w:rFonts w:hint="eastAsia"/>
          <w:szCs w:val="32"/>
        </w:rPr>
        <w:t>厦门</w:t>
      </w:r>
      <w:r>
        <w:rPr>
          <w:rFonts w:hint="eastAsia"/>
          <w:szCs w:val="32"/>
          <w:lang w:eastAsia="zh-CN"/>
        </w:rPr>
        <w:t>市</w:t>
      </w:r>
      <w:r>
        <w:rPr>
          <w:rFonts w:hint="eastAsia"/>
          <w:szCs w:val="32"/>
        </w:rPr>
        <w:t>中</w:t>
      </w:r>
      <w:r>
        <w:rPr>
          <w:rFonts w:hint="eastAsia"/>
          <w:szCs w:val="32"/>
          <w:lang w:eastAsia="zh-CN"/>
        </w:rPr>
        <w:t>级人民法</w:t>
      </w:r>
      <w:r>
        <w:rPr>
          <w:rFonts w:hint="eastAsia"/>
          <w:szCs w:val="32"/>
        </w:rPr>
        <w:t>院复函</w:t>
      </w:r>
      <w:r>
        <w:rPr>
          <w:rFonts w:hint="eastAsia"/>
          <w:szCs w:val="32"/>
          <w:lang w:eastAsia="zh-CN"/>
        </w:rPr>
        <w:t>：经对（</w:t>
      </w:r>
      <w:r>
        <w:rPr>
          <w:rFonts w:hint="eastAsia" w:ascii="仿宋_GB2312"/>
          <w:szCs w:val="32"/>
          <w:lang w:val="en-US" w:eastAsia="zh-CN"/>
        </w:rPr>
        <w:t>2019</w:t>
      </w:r>
      <w:r>
        <w:rPr>
          <w:rFonts w:hint="eastAsia" w:ascii="仿宋_GB2312"/>
          <w:szCs w:val="32"/>
        </w:rPr>
        <w:t>）</w:t>
      </w:r>
      <w:r>
        <w:rPr>
          <w:rFonts w:hint="eastAsia" w:ascii="仿宋_GB2312"/>
          <w:szCs w:val="32"/>
          <w:lang w:eastAsia="zh-CN"/>
        </w:rPr>
        <w:t>闽</w:t>
      </w:r>
      <w:r>
        <w:rPr>
          <w:rFonts w:hint="eastAsia" w:ascii="仿宋_GB2312"/>
          <w:szCs w:val="32"/>
          <w:lang w:val="en-US" w:eastAsia="zh-CN"/>
        </w:rPr>
        <w:t>02</w:t>
      </w:r>
      <w:r>
        <w:rPr>
          <w:rFonts w:hint="eastAsia" w:ascii="仿宋_GB2312"/>
          <w:szCs w:val="32"/>
        </w:rPr>
        <w:t>刑</w:t>
      </w:r>
      <w:r>
        <w:rPr>
          <w:rFonts w:hint="eastAsia" w:ascii="仿宋_GB2312"/>
          <w:szCs w:val="32"/>
          <w:lang w:eastAsia="zh-CN"/>
        </w:rPr>
        <w:t>初</w:t>
      </w:r>
      <w:r>
        <w:rPr>
          <w:rFonts w:hint="eastAsia" w:ascii="仿宋_GB2312"/>
          <w:szCs w:val="32"/>
          <w:lang w:val="en-US" w:eastAsia="zh-CN"/>
        </w:rPr>
        <w:t>67</w:t>
      </w:r>
      <w:r>
        <w:rPr>
          <w:rFonts w:hint="eastAsia" w:ascii="仿宋_GB2312"/>
          <w:szCs w:val="32"/>
        </w:rPr>
        <w:t>号刑事判决</w:t>
      </w:r>
      <w:r>
        <w:rPr>
          <w:rFonts w:hint="eastAsia" w:ascii="仿宋_GB2312"/>
          <w:szCs w:val="32"/>
          <w:lang w:eastAsia="zh-CN"/>
        </w:rPr>
        <w:t>被告人周正华核查，中华人民共和国厦门海关已拍卖暂扣于中华人民共和国东渡海关缉私分局的被执行周正华的白色手机</w:t>
      </w:r>
      <w:r>
        <w:rPr>
          <w:rFonts w:hint="eastAsia" w:ascii="仿宋_GB2312"/>
          <w:szCs w:val="32"/>
          <w:lang w:val="en-US" w:eastAsia="zh-CN"/>
        </w:rPr>
        <w:t>4GLTE、红色Iphoneplus各1部</w:t>
      </w:r>
      <w:r>
        <w:rPr>
          <w:rFonts w:hint="eastAsia"/>
          <w:szCs w:val="32"/>
        </w:rPr>
        <w:t>，</w:t>
      </w:r>
      <w:r>
        <w:rPr>
          <w:rFonts w:hint="eastAsia"/>
          <w:szCs w:val="32"/>
          <w:lang w:eastAsia="zh-CN"/>
        </w:rPr>
        <w:t>已执行到周正华</w:t>
      </w:r>
      <w:r>
        <w:rPr>
          <w:rFonts w:hint="eastAsia"/>
          <w:szCs w:val="32"/>
          <w:lang w:val="en-US" w:eastAsia="zh-CN"/>
        </w:rPr>
        <w:t>587.28元人民币。本案于2024年1月18日以终结本次执行程序的方式结案。</w:t>
      </w:r>
      <w:r>
        <w:rPr>
          <w:rFonts w:hint="eastAsia"/>
          <w:szCs w:val="32"/>
        </w:rPr>
        <w:t>考核期月均消费280.81元，账户余额6799.40元。</w:t>
      </w:r>
    </w:p>
    <w:p>
      <w:pPr>
        <w:pStyle w:val="14"/>
        <w:autoSpaceDE w:val="0"/>
        <w:autoSpaceDN w:val="0"/>
        <w:adjustRightInd w:val="0"/>
        <w:spacing w:line="500" w:lineRule="exact"/>
        <w:ind w:firstLine="640"/>
        <w:rPr>
          <w:rFonts w:ascii="仿宋_GB2312" w:hAnsi="仿宋_GB2312"/>
          <w:iCs/>
          <w:kern w:val="2"/>
          <w:szCs w:val="32"/>
          <w:lang w:val="zh-CN"/>
        </w:rPr>
      </w:pPr>
      <w:r>
        <w:rPr>
          <w:rFonts w:hint="eastAsia" w:ascii="仿宋_GB2312" w:hAnsi="仿宋_GB2312"/>
          <w:iCs/>
          <w:kern w:val="2"/>
          <w:szCs w:val="32"/>
          <w:lang w:val="zh-CN"/>
        </w:rPr>
        <w:t>本案于</w:t>
      </w:r>
      <w:r>
        <w:rPr>
          <w:rFonts w:hint="eastAsia" w:ascii="仿宋_GB2312" w:hAnsi="仿宋_GB2312"/>
          <w:iCs/>
          <w:kern w:val="2"/>
          <w:szCs w:val="32"/>
        </w:rPr>
        <w:t>20224</w:t>
      </w:r>
      <w:r>
        <w:rPr>
          <w:rFonts w:hint="eastAsia" w:ascii="仿宋_GB2312" w:hAnsi="仿宋_GB2312"/>
          <w:iCs/>
          <w:kern w:val="2"/>
          <w:szCs w:val="32"/>
          <w:lang w:val="zh-CN"/>
        </w:rPr>
        <w:t>年</w:t>
      </w:r>
      <w:r>
        <w:rPr>
          <w:rFonts w:hint="eastAsia" w:ascii="仿宋_GB2312" w:hAnsi="仿宋_GB2312"/>
          <w:iCs/>
          <w:kern w:val="2"/>
          <w:szCs w:val="32"/>
          <w:lang w:val="en-US" w:eastAsia="zh-CN"/>
        </w:rPr>
        <w:t>10</w:t>
      </w:r>
      <w:r>
        <w:rPr>
          <w:rFonts w:hint="eastAsia" w:ascii="仿宋_GB2312" w:hAnsi="仿宋_GB2312"/>
          <w:iCs/>
          <w:kern w:val="2"/>
          <w:szCs w:val="32"/>
          <w:lang w:val="zh-CN"/>
        </w:rPr>
        <w:t>月</w:t>
      </w:r>
      <w:r>
        <w:rPr>
          <w:rFonts w:hint="eastAsia" w:ascii="仿宋_GB2312" w:hAnsi="仿宋_GB2312"/>
          <w:iCs/>
          <w:kern w:val="2"/>
          <w:szCs w:val="32"/>
          <w:lang w:val="en-US" w:eastAsia="zh-CN"/>
        </w:rPr>
        <w:t>14</w:t>
      </w:r>
      <w:r>
        <w:rPr>
          <w:rFonts w:hint="eastAsia" w:ascii="仿宋_GB2312" w:hAnsi="仿宋_GB2312"/>
          <w:iCs/>
          <w:kern w:val="2"/>
          <w:szCs w:val="32"/>
          <w:lang w:val="zh-CN"/>
        </w:rPr>
        <w:t>日至</w:t>
      </w:r>
      <w:r>
        <w:rPr>
          <w:rFonts w:hint="eastAsia" w:ascii="仿宋_GB2312" w:hAnsi="仿宋_GB2312"/>
          <w:iCs/>
          <w:kern w:val="2"/>
          <w:szCs w:val="32"/>
        </w:rPr>
        <w:t>2024</w:t>
      </w:r>
      <w:r>
        <w:rPr>
          <w:rFonts w:hint="eastAsia" w:ascii="仿宋_GB2312" w:hAnsi="仿宋_GB2312"/>
          <w:iCs/>
          <w:kern w:val="2"/>
          <w:szCs w:val="32"/>
          <w:lang w:val="zh-CN"/>
        </w:rPr>
        <w:t>年</w:t>
      </w:r>
      <w:r>
        <w:rPr>
          <w:rFonts w:hint="eastAsia" w:ascii="仿宋_GB2312" w:hAnsi="仿宋_GB2312"/>
          <w:iCs/>
          <w:kern w:val="2"/>
          <w:szCs w:val="32"/>
          <w:lang w:val="en-US" w:eastAsia="zh-CN"/>
        </w:rPr>
        <w:t>10</w:t>
      </w:r>
      <w:r>
        <w:rPr>
          <w:rFonts w:hint="eastAsia" w:ascii="仿宋_GB2312" w:hAnsi="仿宋_GB2312"/>
          <w:iCs/>
          <w:kern w:val="2"/>
          <w:szCs w:val="32"/>
          <w:lang w:val="zh-CN"/>
        </w:rPr>
        <w:t>月</w:t>
      </w:r>
      <w:r>
        <w:rPr>
          <w:rFonts w:hint="eastAsia" w:ascii="仿宋_GB2312" w:hAnsi="仿宋_GB2312"/>
          <w:iCs/>
          <w:kern w:val="2"/>
          <w:szCs w:val="32"/>
          <w:lang w:val="en-US" w:eastAsia="zh-CN"/>
        </w:rPr>
        <w:t>18</w:t>
      </w:r>
      <w:r>
        <w:rPr>
          <w:rFonts w:hint="eastAsia" w:ascii="仿宋_GB2312" w:hAnsi="仿宋_GB2312"/>
          <w:iCs/>
          <w:kern w:val="2"/>
          <w:szCs w:val="32"/>
          <w:lang w:val="zh-CN"/>
        </w:rPr>
        <w:t>日在狱内公示未收到不同意见。</w:t>
      </w:r>
    </w:p>
    <w:p>
      <w:pPr>
        <w:pStyle w:val="3"/>
        <w:spacing w:line="500" w:lineRule="exact"/>
        <w:ind w:right="-48" w:rightChars="-15" w:firstLine="640" w:firstLineChars="200"/>
        <w:rPr>
          <w:rFonts w:hint="eastAsia" w:eastAsia="仿宋_GB2312"/>
          <w:szCs w:val="32"/>
          <w:lang w:eastAsia="zh-CN"/>
        </w:rPr>
      </w:pPr>
      <w:r>
        <w:rPr>
          <w:rFonts w:hint="eastAsia" w:ascii="仿宋_GB2312" w:hAnsi="仿宋_GB2312" w:cs="仿宋_GB2312"/>
          <w:szCs w:val="32"/>
        </w:rPr>
        <w:t>因此，</w:t>
      </w:r>
      <w:r>
        <w:rPr>
          <w:rFonts w:hint="eastAsia"/>
          <w:szCs w:val="32"/>
        </w:rPr>
        <w:t>依照</w:t>
      </w:r>
      <w:r>
        <w:rPr>
          <w:rFonts w:hint="eastAsia" w:ascii="仿宋_GB2312" w:hAnsi="仿宋_GB2312" w:cs="仿宋_GB2312"/>
          <w:szCs w:val="32"/>
        </w:rPr>
        <w:t>《中华人民共和国刑法》第五十条、第五十七条</w:t>
      </w:r>
      <w:r>
        <w:rPr>
          <w:rFonts w:hint="eastAsia" w:ascii="仿宋_GB2312" w:hAnsi="仿宋_GB2312" w:cs="仿宋_GB2312"/>
          <w:szCs w:val="32"/>
          <w:lang w:eastAsia="zh-CN"/>
        </w:rPr>
        <w:t>，</w:t>
      </w:r>
      <w:r>
        <w:rPr>
          <w:rFonts w:hint="eastAsia" w:ascii="仿宋_GB2312" w:hAnsi="仿宋_GB2312" w:cs="仿宋_GB2312"/>
          <w:szCs w:val="32"/>
        </w:rPr>
        <w:t>《中华人民共和国刑事诉讼法》第二百六十一条和《中华人民共和国监狱法》第三十一条</w:t>
      </w:r>
      <w:r>
        <w:rPr>
          <w:rFonts w:hint="eastAsia" w:ascii="仿宋_GB2312" w:hAnsi="仿宋_GB2312" w:cs="仿宋_GB2312"/>
          <w:szCs w:val="32"/>
          <w:lang w:eastAsia="zh-CN"/>
        </w:rPr>
        <w:t>之</w:t>
      </w:r>
      <w:r>
        <w:rPr>
          <w:rFonts w:hint="eastAsia" w:ascii="仿宋_GB2312" w:hAnsi="仿宋_GB2312" w:cs="仿宋_GB2312"/>
          <w:szCs w:val="32"/>
        </w:rPr>
        <w:t>规定，建议对罪犯</w:t>
      </w:r>
      <w:r>
        <w:rPr>
          <w:rFonts w:hint="eastAsia" w:ascii="仿宋_GB2312" w:hAnsi="仿宋_GB2312" w:cs="仿宋_GB2312"/>
          <w:szCs w:val="32"/>
          <w:lang w:eastAsia="zh-CN"/>
        </w:rPr>
        <w:t>周正华</w:t>
      </w:r>
      <w:r>
        <w:rPr>
          <w:rFonts w:hint="eastAsia" w:ascii="仿宋_GB2312" w:hAnsi="仿宋_GB2312" w:cs="仿宋_GB2312"/>
          <w:szCs w:val="32"/>
        </w:rPr>
        <w:t>减为无期徒刑，剥夺政治权利终身不变。</w:t>
      </w:r>
      <w:r>
        <w:rPr>
          <w:rFonts w:hint="eastAsia"/>
          <w:szCs w:val="32"/>
        </w:rPr>
        <w:t>特提请你院审理裁定</w:t>
      </w:r>
      <w:r>
        <w:rPr>
          <w:rFonts w:hint="eastAsia"/>
          <w:szCs w:val="32"/>
          <w:lang w:eastAsia="zh-CN"/>
        </w:rPr>
        <w:t>。</w:t>
      </w:r>
    </w:p>
    <w:p>
      <w:pPr>
        <w:pStyle w:val="3"/>
        <w:spacing w:line="500" w:lineRule="exact"/>
        <w:ind w:right="-48" w:rightChars="-15" w:firstLine="640" w:firstLineChars="200"/>
        <w:rPr>
          <w:rFonts w:ascii="仿宋_GB2312" w:hAnsi="仿宋_GB2312"/>
          <w:szCs w:val="32"/>
        </w:rPr>
      </w:pPr>
      <w:r>
        <w:rPr>
          <w:rFonts w:hint="eastAsia" w:ascii="仿宋_GB2312" w:hAnsi="仿宋_GB2312"/>
          <w:szCs w:val="32"/>
        </w:rPr>
        <w:t>此致</w:t>
      </w:r>
    </w:p>
    <w:p>
      <w:pPr>
        <w:spacing w:line="620" w:lineRule="exact"/>
        <w:ind w:right="-48" w:rightChars="-15"/>
        <w:rPr>
          <w:rFonts w:ascii="Times New Roman" w:hAnsi="Times New Roman"/>
          <w:szCs w:val="32"/>
        </w:rPr>
      </w:pPr>
      <w:r>
        <w:rPr>
          <w:rFonts w:hint="eastAsia" w:ascii="Times New Roman" w:hAnsi="Times New Roman"/>
          <w:szCs w:val="32"/>
        </w:rPr>
        <w:t>福建省</w:t>
      </w:r>
      <w:r>
        <w:rPr>
          <w:rFonts w:hint="eastAsia" w:ascii="Times New Roman" w:hAnsi="Times New Roman"/>
          <w:szCs w:val="32"/>
          <w:lang w:eastAsia="zh-CN"/>
        </w:rPr>
        <w:t>高级</w:t>
      </w:r>
      <w:r>
        <w:rPr>
          <w:rFonts w:hint="eastAsia" w:ascii="Times New Roman" w:hAnsi="Times New Roman"/>
          <w:szCs w:val="32"/>
        </w:rPr>
        <w:t>人民法院</w:t>
      </w:r>
    </w:p>
    <w:p>
      <w:pPr>
        <w:ind w:firstLine="640" w:firstLineChars="200"/>
        <w:rPr>
          <w:rFonts w:ascii="Times New Roman" w:hAnsi="Times New Roman" w:cs="仿宋_GB2312"/>
          <w:szCs w:val="32"/>
        </w:rPr>
      </w:pPr>
      <w:r>
        <w:rPr>
          <w:rFonts w:hint="eastAsia" w:ascii="Times New Roman" w:hAnsi="Times New Roman" w:cs="仿宋_GB2312"/>
          <w:szCs w:val="32"/>
        </w:rPr>
        <w:t>附件：⒈罪犯</w:t>
      </w:r>
      <w:r>
        <w:rPr>
          <w:rFonts w:hint="eastAsia" w:ascii="Times New Roman" w:hAnsi="Times New Roman" w:cs="仿宋_GB2312"/>
          <w:szCs w:val="32"/>
          <w:lang w:eastAsia="zh-CN"/>
        </w:rPr>
        <w:t>周正华</w:t>
      </w:r>
      <w:r>
        <w:rPr>
          <w:rFonts w:hint="eastAsia" w:ascii="Times New Roman" w:hAnsi="Times New Roman" w:cs="仿宋_GB2312"/>
          <w:szCs w:val="32"/>
        </w:rPr>
        <w:t>卷宗2册</w:t>
      </w:r>
    </w:p>
    <w:p>
      <w:pPr>
        <w:ind w:right="-48" w:rightChars="-15" w:firstLine="1600" w:firstLineChars="500"/>
        <w:rPr>
          <w:rFonts w:hint="eastAsia" w:ascii="Times New Roman" w:hAnsi="Times New Roman" w:cs="仿宋_GB2312"/>
          <w:szCs w:val="32"/>
        </w:rPr>
      </w:pPr>
      <w:r>
        <w:rPr>
          <w:rFonts w:hint="eastAsia" w:ascii="Times New Roman" w:hAnsi="Times New Roman" w:cs="仿宋_GB2312"/>
          <w:szCs w:val="32"/>
        </w:rPr>
        <w:t>⒉减刑建议书2份</w:t>
      </w:r>
    </w:p>
    <w:p>
      <w:pPr>
        <w:ind w:right="-48" w:rightChars="-15" w:firstLine="1600" w:firstLineChars="500"/>
        <w:rPr>
          <w:rFonts w:hint="eastAsia" w:ascii="Times New Roman" w:hAnsi="Times New Roman" w:cs="仿宋_GB2312"/>
          <w:szCs w:val="32"/>
        </w:rPr>
      </w:pPr>
    </w:p>
    <w:p>
      <w:pPr>
        <w:ind w:right="-48" w:rightChars="-15" w:firstLine="1600" w:firstLineChars="500"/>
        <w:rPr>
          <w:rFonts w:hint="eastAsia" w:ascii="Times New Roman" w:hAnsi="Times New Roman" w:cs="仿宋_GB2312"/>
          <w:szCs w:val="32"/>
        </w:rPr>
      </w:pPr>
    </w:p>
    <w:p>
      <w:pPr>
        <w:pStyle w:val="3"/>
        <w:spacing w:line="500" w:lineRule="exact"/>
        <w:ind w:right="954" w:rightChars="298"/>
        <w:jc w:val="right"/>
        <w:rPr>
          <w:rFonts w:ascii="仿宋_GB2312" w:hAnsi="仿宋_GB2312"/>
          <w:szCs w:val="32"/>
        </w:rPr>
      </w:pPr>
      <w:r>
        <w:rPr>
          <w:rFonts w:hint="eastAsia" w:ascii="仿宋_GB2312" w:hAnsi="仿宋_GB2312"/>
          <w:szCs w:val="32"/>
          <w:lang w:val="en-US" w:eastAsia="zh-CN"/>
        </w:rPr>
        <w:t xml:space="preserve"> </w:t>
      </w:r>
      <w:r>
        <w:rPr>
          <w:rFonts w:hint="eastAsia" w:ascii="仿宋_GB2312" w:hAnsi="仿宋_GB2312"/>
          <w:szCs w:val="32"/>
        </w:rPr>
        <w:t>福建省厦门监狱</w:t>
      </w:r>
    </w:p>
    <w:p>
      <w:pPr>
        <w:pStyle w:val="3"/>
        <w:spacing w:line="500" w:lineRule="exact"/>
        <w:ind w:right="653" w:rightChars="204"/>
        <w:jc w:val="right"/>
        <w:rPr>
          <w:rFonts w:ascii="仿宋_GB2312" w:hAnsi="仿宋_GB2312"/>
          <w:szCs w:val="32"/>
        </w:rPr>
      </w:pPr>
      <w:r>
        <w:rPr>
          <w:rFonts w:hint="eastAsia" w:ascii="仿宋_GB2312" w:hAnsi="仿宋_GB2312"/>
          <w:szCs w:val="32"/>
          <w:lang w:val="en-US" w:eastAsia="zh-CN"/>
        </w:rPr>
        <w:t>2024</w:t>
      </w:r>
      <w:r>
        <w:rPr>
          <w:rFonts w:hint="eastAsia" w:ascii="仿宋_GB2312" w:hAnsi="仿宋_GB2312"/>
          <w:szCs w:val="32"/>
        </w:rPr>
        <w:t>年</w:t>
      </w:r>
      <w:r>
        <w:rPr>
          <w:rFonts w:hint="eastAsia" w:ascii="仿宋_GB2312" w:hAnsi="仿宋_GB2312"/>
          <w:szCs w:val="32"/>
          <w:lang w:val="en-US" w:eastAsia="zh-CN"/>
        </w:rPr>
        <w:t>10</w:t>
      </w:r>
      <w:r>
        <w:rPr>
          <w:rFonts w:hint="eastAsia" w:ascii="仿宋_GB2312" w:hAnsi="仿宋_GB2312"/>
          <w:szCs w:val="32"/>
        </w:rPr>
        <w:t>月</w:t>
      </w:r>
      <w:r>
        <w:rPr>
          <w:rFonts w:hint="eastAsia" w:ascii="仿宋_GB2312" w:hAnsi="仿宋_GB2312"/>
          <w:szCs w:val="32"/>
          <w:lang w:val="en-US" w:eastAsia="zh-CN"/>
        </w:rPr>
        <w:t>21</w:t>
      </w:r>
      <w:r>
        <w:rPr>
          <w:rFonts w:hint="eastAsia" w:ascii="仿宋_GB2312" w:hAnsi="仿宋_GB2312"/>
          <w:szCs w:val="32"/>
        </w:rPr>
        <w:t>日</w:t>
      </w:r>
    </w:p>
    <w:p>
      <w:pPr>
        <w:spacing w:line="620" w:lineRule="exact"/>
        <w:ind w:right="1280" w:rightChars="400"/>
        <w:jc w:val="right"/>
        <w:rPr>
          <w:rFonts w:ascii="Times New Roman" w:hAnsi="Times New Roman"/>
          <w:szCs w:val="32"/>
        </w:rPr>
      </w:pPr>
    </w:p>
    <w:sectPr>
      <w:footerReference r:id="rId3" w:type="default"/>
      <w:footerReference r:id="rId4" w:type="even"/>
      <w:pgSz w:w="11907" w:h="16840"/>
      <w:pgMar w:top="1560" w:right="1304" w:bottom="1871" w:left="1588" w:header="1588" w:footer="1588" w:gutter="0"/>
      <w:cols w:space="720" w:num="1"/>
      <w:docGrid w:type="lines" w:linePitch="595" w:charSpace="-6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大标宋简体">
    <w:altName w:val="宋体"/>
    <w:panose1 w:val="00000000000000000000"/>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ind w:left="320" w:leftChars="100" w:right="320" w:rightChars="100"/>
      <w:rPr>
        <w:rStyle w:val="10"/>
        <w:sz w:val="28"/>
        <w:szCs w:val="28"/>
      </w:rPr>
    </w:pPr>
    <w:r>
      <w:rPr>
        <w:rStyle w:val="10"/>
        <w:sz w:val="28"/>
        <w:szCs w:val="28"/>
      </w:rPr>
      <w:t xml:space="preserve">— </w:t>
    </w: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1</w:t>
    </w:r>
    <w:r>
      <w:rPr>
        <w:rStyle w:val="10"/>
        <w:sz w:val="28"/>
        <w:szCs w:val="28"/>
      </w:rPr>
      <w:fldChar w:fldCharType="end"/>
    </w:r>
    <w:r>
      <w:rPr>
        <w:rStyle w:val="10"/>
        <w:sz w:val="28"/>
        <w:szCs w:val="28"/>
      </w:rPr>
      <w:t xml:space="preserve"> —</w: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page" w:x="2042" w:y="1"/>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oNotHyphenateCaps/>
  <w:drawingGridHorizontalSpacing w:val="287"/>
  <w:drawingGridVerticalSpacing w:val="595"/>
  <w:noPunctuationKerning w:val="1"/>
  <w:characterSpacingControl w:val="compressPunctuation"/>
  <w:doNotValidateAgainstSchema/>
  <w:doNotDemarcateInvalidXml/>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dhYTkyMzcyZjIwODlhNTgxZjhlOTlhMzdlMmJhNDQifQ=="/>
  </w:docVars>
  <w:rsids>
    <w:rsidRoot w:val="4B725619"/>
    <w:rsid w:val="00005E44"/>
    <w:rsid w:val="00014B1E"/>
    <w:rsid w:val="00032856"/>
    <w:rsid w:val="0004053D"/>
    <w:rsid w:val="00044EE5"/>
    <w:rsid w:val="000456EC"/>
    <w:rsid w:val="000545E5"/>
    <w:rsid w:val="00056B66"/>
    <w:rsid w:val="000577E9"/>
    <w:rsid w:val="000620D4"/>
    <w:rsid w:val="000668D8"/>
    <w:rsid w:val="00067BED"/>
    <w:rsid w:val="00085329"/>
    <w:rsid w:val="00086378"/>
    <w:rsid w:val="000A0097"/>
    <w:rsid w:val="000A3E15"/>
    <w:rsid w:val="000A58CF"/>
    <w:rsid w:val="000A7862"/>
    <w:rsid w:val="000C78F0"/>
    <w:rsid w:val="000D3ADE"/>
    <w:rsid w:val="000E553B"/>
    <w:rsid w:val="000E7F23"/>
    <w:rsid w:val="000F1D98"/>
    <w:rsid w:val="001272D3"/>
    <w:rsid w:val="00130383"/>
    <w:rsid w:val="00130DC9"/>
    <w:rsid w:val="001469C7"/>
    <w:rsid w:val="00151240"/>
    <w:rsid w:val="00174B8D"/>
    <w:rsid w:val="00185013"/>
    <w:rsid w:val="0018794A"/>
    <w:rsid w:val="001A5279"/>
    <w:rsid w:val="001C7272"/>
    <w:rsid w:val="001D045B"/>
    <w:rsid w:val="001D4496"/>
    <w:rsid w:val="001E2368"/>
    <w:rsid w:val="001F3627"/>
    <w:rsid w:val="00204BFC"/>
    <w:rsid w:val="00207FB7"/>
    <w:rsid w:val="00214680"/>
    <w:rsid w:val="00234AB2"/>
    <w:rsid w:val="00254BFE"/>
    <w:rsid w:val="0026277A"/>
    <w:rsid w:val="002641BC"/>
    <w:rsid w:val="00265411"/>
    <w:rsid w:val="00273F50"/>
    <w:rsid w:val="0028352A"/>
    <w:rsid w:val="0029154A"/>
    <w:rsid w:val="002926AE"/>
    <w:rsid w:val="002B185A"/>
    <w:rsid w:val="002B26C6"/>
    <w:rsid w:val="002C39DC"/>
    <w:rsid w:val="002C664E"/>
    <w:rsid w:val="002E0724"/>
    <w:rsid w:val="00303C77"/>
    <w:rsid w:val="00315928"/>
    <w:rsid w:val="0033453F"/>
    <w:rsid w:val="00373880"/>
    <w:rsid w:val="00380CF5"/>
    <w:rsid w:val="003874B4"/>
    <w:rsid w:val="003C0AB1"/>
    <w:rsid w:val="003C5373"/>
    <w:rsid w:val="003D37DB"/>
    <w:rsid w:val="003E3E45"/>
    <w:rsid w:val="003F0F1E"/>
    <w:rsid w:val="00406C72"/>
    <w:rsid w:val="00415D3B"/>
    <w:rsid w:val="00423081"/>
    <w:rsid w:val="00431C27"/>
    <w:rsid w:val="00443F7D"/>
    <w:rsid w:val="00447429"/>
    <w:rsid w:val="00447D4F"/>
    <w:rsid w:val="004666D2"/>
    <w:rsid w:val="004672E8"/>
    <w:rsid w:val="00470AE8"/>
    <w:rsid w:val="00473252"/>
    <w:rsid w:val="0048389D"/>
    <w:rsid w:val="00486D5C"/>
    <w:rsid w:val="00494125"/>
    <w:rsid w:val="004A626B"/>
    <w:rsid w:val="004A7022"/>
    <w:rsid w:val="004D3DC9"/>
    <w:rsid w:val="004E2191"/>
    <w:rsid w:val="004F2209"/>
    <w:rsid w:val="004F424C"/>
    <w:rsid w:val="00501941"/>
    <w:rsid w:val="0050728D"/>
    <w:rsid w:val="005115AE"/>
    <w:rsid w:val="00522D2C"/>
    <w:rsid w:val="00540A30"/>
    <w:rsid w:val="005622CD"/>
    <w:rsid w:val="005662D1"/>
    <w:rsid w:val="00574581"/>
    <w:rsid w:val="005764AC"/>
    <w:rsid w:val="00580A2E"/>
    <w:rsid w:val="005970F7"/>
    <w:rsid w:val="005A214F"/>
    <w:rsid w:val="005A3DBE"/>
    <w:rsid w:val="005A4969"/>
    <w:rsid w:val="005C5A63"/>
    <w:rsid w:val="005E110A"/>
    <w:rsid w:val="00603153"/>
    <w:rsid w:val="00670A33"/>
    <w:rsid w:val="0067623A"/>
    <w:rsid w:val="00686FA0"/>
    <w:rsid w:val="006953C8"/>
    <w:rsid w:val="006A31FD"/>
    <w:rsid w:val="006B6A2E"/>
    <w:rsid w:val="006C36F0"/>
    <w:rsid w:val="006E529F"/>
    <w:rsid w:val="00700D91"/>
    <w:rsid w:val="00701F84"/>
    <w:rsid w:val="007170E1"/>
    <w:rsid w:val="007220B8"/>
    <w:rsid w:val="007318C1"/>
    <w:rsid w:val="00741ED0"/>
    <w:rsid w:val="0075328F"/>
    <w:rsid w:val="00754C1D"/>
    <w:rsid w:val="007824E9"/>
    <w:rsid w:val="00787567"/>
    <w:rsid w:val="007A797E"/>
    <w:rsid w:val="007B26AC"/>
    <w:rsid w:val="007B3F4A"/>
    <w:rsid w:val="007C44EE"/>
    <w:rsid w:val="007C7461"/>
    <w:rsid w:val="007C798A"/>
    <w:rsid w:val="007D3E4D"/>
    <w:rsid w:val="007D646D"/>
    <w:rsid w:val="007E7CB8"/>
    <w:rsid w:val="007F25CC"/>
    <w:rsid w:val="007F63A2"/>
    <w:rsid w:val="0083060B"/>
    <w:rsid w:val="00830D21"/>
    <w:rsid w:val="00834658"/>
    <w:rsid w:val="0085533E"/>
    <w:rsid w:val="00856281"/>
    <w:rsid w:val="00856EFB"/>
    <w:rsid w:val="00857DFF"/>
    <w:rsid w:val="00863646"/>
    <w:rsid w:val="00884DED"/>
    <w:rsid w:val="00890C03"/>
    <w:rsid w:val="008916DF"/>
    <w:rsid w:val="008C4426"/>
    <w:rsid w:val="008D18E7"/>
    <w:rsid w:val="008D3125"/>
    <w:rsid w:val="008F0025"/>
    <w:rsid w:val="008F0432"/>
    <w:rsid w:val="008F398C"/>
    <w:rsid w:val="00902CE5"/>
    <w:rsid w:val="0090413C"/>
    <w:rsid w:val="00906117"/>
    <w:rsid w:val="00906C85"/>
    <w:rsid w:val="009157A3"/>
    <w:rsid w:val="00915EDC"/>
    <w:rsid w:val="009179EA"/>
    <w:rsid w:val="0092289A"/>
    <w:rsid w:val="0092647E"/>
    <w:rsid w:val="009273AF"/>
    <w:rsid w:val="00932021"/>
    <w:rsid w:val="009337AA"/>
    <w:rsid w:val="0094580F"/>
    <w:rsid w:val="00946397"/>
    <w:rsid w:val="00974A7B"/>
    <w:rsid w:val="009838A7"/>
    <w:rsid w:val="00992F1C"/>
    <w:rsid w:val="00996B77"/>
    <w:rsid w:val="009B4E5D"/>
    <w:rsid w:val="009D106C"/>
    <w:rsid w:val="009E0D17"/>
    <w:rsid w:val="009E4A2A"/>
    <w:rsid w:val="009E4C9A"/>
    <w:rsid w:val="009F53CB"/>
    <w:rsid w:val="00A164D4"/>
    <w:rsid w:val="00A21D18"/>
    <w:rsid w:val="00A53292"/>
    <w:rsid w:val="00A5660B"/>
    <w:rsid w:val="00A6444A"/>
    <w:rsid w:val="00A727B4"/>
    <w:rsid w:val="00A80DB9"/>
    <w:rsid w:val="00A83B74"/>
    <w:rsid w:val="00AC38BB"/>
    <w:rsid w:val="00AD1DAD"/>
    <w:rsid w:val="00AD2724"/>
    <w:rsid w:val="00AE4319"/>
    <w:rsid w:val="00AE57E8"/>
    <w:rsid w:val="00AE6D71"/>
    <w:rsid w:val="00B037B2"/>
    <w:rsid w:val="00B1222F"/>
    <w:rsid w:val="00B27315"/>
    <w:rsid w:val="00B27F65"/>
    <w:rsid w:val="00B31A65"/>
    <w:rsid w:val="00B33528"/>
    <w:rsid w:val="00B34AE8"/>
    <w:rsid w:val="00B37638"/>
    <w:rsid w:val="00B56B1E"/>
    <w:rsid w:val="00B57DF4"/>
    <w:rsid w:val="00B64240"/>
    <w:rsid w:val="00B842C0"/>
    <w:rsid w:val="00BA058E"/>
    <w:rsid w:val="00BA4211"/>
    <w:rsid w:val="00BA4609"/>
    <w:rsid w:val="00BA517E"/>
    <w:rsid w:val="00BA5AE1"/>
    <w:rsid w:val="00BC5AB1"/>
    <w:rsid w:val="00BD3CA7"/>
    <w:rsid w:val="00BD67F6"/>
    <w:rsid w:val="00BD7BB0"/>
    <w:rsid w:val="00BE54D2"/>
    <w:rsid w:val="00C141F6"/>
    <w:rsid w:val="00C2107B"/>
    <w:rsid w:val="00C26A31"/>
    <w:rsid w:val="00C32145"/>
    <w:rsid w:val="00C36201"/>
    <w:rsid w:val="00C41865"/>
    <w:rsid w:val="00C47331"/>
    <w:rsid w:val="00C47852"/>
    <w:rsid w:val="00C61354"/>
    <w:rsid w:val="00C84912"/>
    <w:rsid w:val="00C84ACD"/>
    <w:rsid w:val="00C95269"/>
    <w:rsid w:val="00CA6128"/>
    <w:rsid w:val="00CB46CD"/>
    <w:rsid w:val="00CC0B60"/>
    <w:rsid w:val="00CD081F"/>
    <w:rsid w:val="00CD5218"/>
    <w:rsid w:val="00CE0430"/>
    <w:rsid w:val="00CF057D"/>
    <w:rsid w:val="00D03882"/>
    <w:rsid w:val="00D04B41"/>
    <w:rsid w:val="00D11792"/>
    <w:rsid w:val="00D15B53"/>
    <w:rsid w:val="00D42F5D"/>
    <w:rsid w:val="00D43D37"/>
    <w:rsid w:val="00D535DA"/>
    <w:rsid w:val="00D642FC"/>
    <w:rsid w:val="00D72A0F"/>
    <w:rsid w:val="00D77FC5"/>
    <w:rsid w:val="00DC3BBC"/>
    <w:rsid w:val="00DC6627"/>
    <w:rsid w:val="00DC70CC"/>
    <w:rsid w:val="00DC73C9"/>
    <w:rsid w:val="00DC7F8C"/>
    <w:rsid w:val="00DE1F45"/>
    <w:rsid w:val="00DE293E"/>
    <w:rsid w:val="00DE5060"/>
    <w:rsid w:val="00DF4F2F"/>
    <w:rsid w:val="00E011E9"/>
    <w:rsid w:val="00E174B7"/>
    <w:rsid w:val="00E66968"/>
    <w:rsid w:val="00E736F2"/>
    <w:rsid w:val="00E73EFD"/>
    <w:rsid w:val="00E766C2"/>
    <w:rsid w:val="00E86111"/>
    <w:rsid w:val="00E91961"/>
    <w:rsid w:val="00EA2C10"/>
    <w:rsid w:val="00EA570F"/>
    <w:rsid w:val="00EA6E63"/>
    <w:rsid w:val="00EC6DCB"/>
    <w:rsid w:val="00ED05E5"/>
    <w:rsid w:val="00EE45E2"/>
    <w:rsid w:val="00EF26A6"/>
    <w:rsid w:val="00EF3A38"/>
    <w:rsid w:val="00F030F1"/>
    <w:rsid w:val="00F06C69"/>
    <w:rsid w:val="00F150FB"/>
    <w:rsid w:val="00F45321"/>
    <w:rsid w:val="00F62A92"/>
    <w:rsid w:val="00F648F7"/>
    <w:rsid w:val="00F67AB0"/>
    <w:rsid w:val="00F67B42"/>
    <w:rsid w:val="00F7657E"/>
    <w:rsid w:val="00FA69C0"/>
    <w:rsid w:val="00FB3B4D"/>
    <w:rsid w:val="00FB6574"/>
    <w:rsid w:val="00FC4563"/>
    <w:rsid w:val="00FD7E8A"/>
    <w:rsid w:val="00FE164E"/>
    <w:rsid w:val="00FE6D1E"/>
    <w:rsid w:val="010212D3"/>
    <w:rsid w:val="01752EEC"/>
    <w:rsid w:val="01AC54CC"/>
    <w:rsid w:val="02A629CF"/>
    <w:rsid w:val="0432222E"/>
    <w:rsid w:val="05C93797"/>
    <w:rsid w:val="06E92016"/>
    <w:rsid w:val="06F1205B"/>
    <w:rsid w:val="07193A6D"/>
    <w:rsid w:val="09055EDD"/>
    <w:rsid w:val="094B5E78"/>
    <w:rsid w:val="09D65705"/>
    <w:rsid w:val="0C081499"/>
    <w:rsid w:val="0DD146F3"/>
    <w:rsid w:val="0DE7702B"/>
    <w:rsid w:val="0F7B5746"/>
    <w:rsid w:val="105459B2"/>
    <w:rsid w:val="12DB4186"/>
    <w:rsid w:val="12FA27EF"/>
    <w:rsid w:val="149C6ED6"/>
    <w:rsid w:val="15472155"/>
    <w:rsid w:val="156F6517"/>
    <w:rsid w:val="179B6176"/>
    <w:rsid w:val="17C67BCF"/>
    <w:rsid w:val="17CF1E12"/>
    <w:rsid w:val="18504F11"/>
    <w:rsid w:val="1A5735EF"/>
    <w:rsid w:val="1A804B59"/>
    <w:rsid w:val="1C0C3C77"/>
    <w:rsid w:val="1CDA49C2"/>
    <w:rsid w:val="1DF801B2"/>
    <w:rsid w:val="1F58635D"/>
    <w:rsid w:val="219E52EF"/>
    <w:rsid w:val="22860187"/>
    <w:rsid w:val="22C30ADC"/>
    <w:rsid w:val="23F30F1C"/>
    <w:rsid w:val="247E72A7"/>
    <w:rsid w:val="2494750E"/>
    <w:rsid w:val="251B1BA0"/>
    <w:rsid w:val="252916BA"/>
    <w:rsid w:val="262C32B0"/>
    <w:rsid w:val="264A4F8F"/>
    <w:rsid w:val="26653B78"/>
    <w:rsid w:val="266A70CB"/>
    <w:rsid w:val="2808627D"/>
    <w:rsid w:val="288973D9"/>
    <w:rsid w:val="2A03587F"/>
    <w:rsid w:val="2A605831"/>
    <w:rsid w:val="2ABA4B49"/>
    <w:rsid w:val="2B485E02"/>
    <w:rsid w:val="2C202412"/>
    <w:rsid w:val="2C91644C"/>
    <w:rsid w:val="2E4A4BEC"/>
    <w:rsid w:val="30D47492"/>
    <w:rsid w:val="31192F1A"/>
    <w:rsid w:val="32514AF0"/>
    <w:rsid w:val="32A71D30"/>
    <w:rsid w:val="32AC3AD3"/>
    <w:rsid w:val="32E36C3E"/>
    <w:rsid w:val="331C7A3F"/>
    <w:rsid w:val="33CA2808"/>
    <w:rsid w:val="33DC12A7"/>
    <w:rsid w:val="344E0782"/>
    <w:rsid w:val="344F456B"/>
    <w:rsid w:val="346F16AA"/>
    <w:rsid w:val="364502E6"/>
    <w:rsid w:val="36AA1AAF"/>
    <w:rsid w:val="36BD2ED4"/>
    <w:rsid w:val="38497FF0"/>
    <w:rsid w:val="3A46238F"/>
    <w:rsid w:val="3A875795"/>
    <w:rsid w:val="3B790662"/>
    <w:rsid w:val="3BFF6B0B"/>
    <w:rsid w:val="3C322526"/>
    <w:rsid w:val="3D5868FB"/>
    <w:rsid w:val="3DA624D3"/>
    <w:rsid w:val="3F235BE8"/>
    <w:rsid w:val="40094FBB"/>
    <w:rsid w:val="404572B9"/>
    <w:rsid w:val="41662FA6"/>
    <w:rsid w:val="44C77B6B"/>
    <w:rsid w:val="459317E9"/>
    <w:rsid w:val="45E57BD8"/>
    <w:rsid w:val="45E81812"/>
    <w:rsid w:val="46122757"/>
    <w:rsid w:val="46591125"/>
    <w:rsid w:val="47702C37"/>
    <w:rsid w:val="482B5440"/>
    <w:rsid w:val="49A45029"/>
    <w:rsid w:val="4A037E9C"/>
    <w:rsid w:val="4A0E7F9A"/>
    <w:rsid w:val="4A9F7723"/>
    <w:rsid w:val="4B725619"/>
    <w:rsid w:val="4C6034BC"/>
    <w:rsid w:val="4CDA310C"/>
    <w:rsid w:val="4D7B58D2"/>
    <w:rsid w:val="4E016B22"/>
    <w:rsid w:val="4F2E566D"/>
    <w:rsid w:val="4F454AFF"/>
    <w:rsid w:val="4FA56778"/>
    <w:rsid w:val="4FFE3514"/>
    <w:rsid w:val="509427E0"/>
    <w:rsid w:val="50CC27E1"/>
    <w:rsid w:val="51B336FF"/>
    <w:rsid w:val="51B71E0D"/>
    <w:rsid w:val="52436CDA"/>
    <w:rsid w:val="52782A7B"/>
    <w:rsid w:val="53352C01"/>
    <w:rsid w:val="53CC0384"/>
    <w:rsid w:val="55FB3E3B"/>
    <w:rsid w:val="57D350CB"/>
    <w:rsid w:val="58641705"/>
    <w:rsid w:val="58B4205B"/>
    <w:rsid w:val="59244DC4"/>
    <w:rsid w:val="5933569E"/>
    <w:rsid w:val="599F4978"/>
    <w:rsid w:val="5AA83904"/>
    <w:rsid w:val="5C3F6F0F"/>
    <w:rsid w:val="5CB8517D"/>
    <w:rsid w:val="5CD33A8C"/>
    <w:rsid w:val="5D1C7825"/>
    <w:rsid w:val="5D423C53"/>
    <w:rsid w:val="5F800205"/>
    <w:rsid w:val="63F85F50"/>
    <w:rsid w:val="643171EC"/>
    <w:rsid w:val="66747437"/>
    <w:rsid w:val="66C84AAE"/>
    <w:rsid w:val="66CC759D"/>
    <w:rsid w:val="66DA0A03"/>
    <w:rsid w:val="67097636"/>
    <w:rsid w:val="67D873D3"/>
    <w:rsid w:val="68C226E4"/>
    <w:rsid w:val="6A302052"/>
    <w:rsid w:val="6A8A4AA7"/>
    <w:rsid w:val="6B9133FC"/>
    <w:rsid w:val="6D4A7888"/>
    <w:rsid w:val="6E1A7D08"/>
    <w:rsid w:val="6E8E14A3"/>
    <w:rsid w:val="6F97583F"/>
    <w:rsid w:val="706B694B"/>
    <w:rsid w:val="70706C59"/>
    <w:rsid w:val="71B76C54"/>
    <w:rsid w:val="72F92F64"/>
    <w:rsid w:val="73404287"/>
    <w:rsid w:val="740B34BA"/>
    <w:rsid w:val="75F227F6"/>
    <w:rsid w:val="77E172B0"/>
    <w:rsid w:val="783E0E99"/>
    <w:rsid w:val="79C005A9"/>
    <w:rsid w:val="7B650D27"/>
    <w:rsid w:val="7B972A5D"/>
    <w:rsid w:val="7BA33F9B"/>
    <w:rsid w:val="7C9C14A2"/>
    <w:rsid w:val="7D9F663D"/>
    <w:rsid w:val="7DFA3422"/>
    <w:rsid w:val="7F0561F0"/>
    <w:rsid w:val="7F317990"/>
    <w:rsid w:val="7F613BF7"/>
    <w:rsid w:val="7FDC4D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ocked="1"/>
    <w:lsdException w:qFormat="1" w:unhideWhenUsed="0" w:uiPriority="0" w:semiHidden="0" w:name="Emphasis" w:locked="1"/>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32"/>
      <w:sz w:val="3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624"/>
    </w:pPr>
  </w:style>
  <w:style w:type="paragraph" w:styleId="3">
    <w:name w:val="Salutation"/>
    <w:basedOn w:val="1"/>
    <w:next w:val="1"/>
    <w:link w:val="15"/>
    <w:qFormat/>
    <w:uiPriority w:val="99"/>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qFormat/>
    <w:uiPriority w:val="0"/>
    <w:rPr>
      <w:rFonts w:cs="Times New Roman"/>
    </w:rPr>
  </w:style>
  <w:style w:type="paragraph" w:customStyle="1" w:styleId="11">
    <w:name w:val="大标题"/>
    <w:basedOn w:val="1"/>
    <w:qFormat/>
    <w:uiPriority w:val="0"/>
    <w:pPr>
      <w:snapToGrid w:val="0"/>
      <w:jc w:val="center"/>
    </w:pPr>
    <w:rPr>
      <w:rFonts w:eastAsia="方正大标宋简体"/>
      <w:sz w:val="44"/>
    </w:rPr>
  </w:style>
  <w:style w:type="paragraph" w:customStyle="1" w:styleId="12">
    <w:name w:val="小标题"/>
    <w:basedOn w:val="1"/>
    <w:qFormat/>
    <w:uiPriority w:val="0"/>
    <w:pPr>
      <w:ind w:firstLine="624"/>
    </w:pPr>
    <w:rPr>
      <w:rFonts w:eastAsia="黑体"/>
    </w:rPr>
  </w:style>
  <w:style w:type="paragraph" w:customStyle="1" w:styleId="13">
    <w:name w:val="小小标题"/>
    <w:basedOn w:val="1"/>
    <w:qFormat/>
    <w:uiPriority w:val="0"/>
    <w:pPr>
      <w:ind w:firstLine="624"/>
    </w:pPr>
    <w:rPr>
      <w:rFonts w:eastAsia="楷体_GB2312"/>
      <w:b/>
    </w:rPr>
  </w:style>
  <w:style w:type="paragraph" w:customStyle="1" w:styleId="14">
    <w:name w:val="列表段落1"/>
    <w:basedOn w:val="1"/>
    <w:qFormat/>
    <w:uiPriority w:val="99"/>
    <w:pPr>
      <w:ind w:firstLine="420" w:firstLineChars="200"/>
    </w:pPr>
    <w:rPr>
      <w:rFonts w:ascii="Times New Roman" w:hAnsi="Times New Roman"/>
    </w:rPr>
  </w:style>
  <w:style w:type="character" w:customStyle="1" w:styleId="15">
    <w:name w:val="称呼 字符"/>
    <w:basedOn w:val="9"/>
    <w:link w:val="3"/>
    <w:qFormat/>
    <w:uiPriority w:val="99"/>
    <w:rPr>
      <w:rFonts w:ascii="Calibri" w:hAnsi="Calibri" w:eastAsia="仿宋_GB2312"/>
      <w:kern w:val="32"/>
      <w:sz w:val="32"/>
    </w:rPr>
  </w:style>
  <w:style w:type="character" w:customStyle="1" w:styleId="16">
    <w:name w:val="批注框文本 字符"/>
    <w:basedOn w:val="9"/>
    <w:link w:val="4"/>
    <w:qFormat/>
    <w:uiPriority w:val="0"/>
    <w:rPr>
      <w:rFonts w:ascii="Calibri" w:hAnsi="Calibri" w:eastAsia="仿宋_GB2312"/>
      <w:kern w:val="3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168</Words>
  <Characters>960</Characters>
  <Lines>8</Lines>
  <Paragraphs>2</Paragraphs>
  <TotalTime>10</TotalTime>
  <ScaleCrop>false</ScaleCrop>
  <LinksUpToDate>false</LinksUpToDate>
  <CharactersWithSpaces>1126</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2024-02-21T23:52:00Z</dcterms:created>
  <dc:creator>郑凯宁</dc:creator>
  <cp:lastModifiedBy>周文娟</cp:lastModifiedBy>
  <cp:lastPrinted>2023-12-26T02:26:00Z</cp:lastPrinted>
  <dcterms:modified xsi:type="dcterms:W3CDTF">2024-10-22T09:08:34Z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6AD4DB93DDBC4EF9A904C58ABF19067B</vt:lpwstr>
  </property>
</Properties>
</file>