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24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>393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right="-48" w:rightChars="-15" w:firstLine="0" w:firstLineChars="0"/>
        <w:textAlignment w:val="auto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金汉明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，性别</w:t>
      </w:r>
      <w:r>
        <w:rPr>
          <w:rFonts w:hint="eastAsia" w:ascii="仿宋_GB2312"/>
          <w:szCs w:val="32"/>
          <w:lang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1987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初中</w:t>
      </w:r>
      <w:r>
        <w:rPr>
          <w:rFonts w:hint="eastAsia" w:ascii="仿宋_GB2312"/>
          <w:szCs w:val="32"/>
        </w:rPr>
        <w:t>文化，户籍所在地</w:t>
      </w:r>
      <w:r>
        <w:rPr>
          <w:rFonts w:hint="eastAsia" w:ascii="仿宋_GB2312"/>
          <w:szCs w:val="32"/>
          <w:lang w:eastAsia="zh-CN"/>
        </w:rPr>
        <w:t>福建省泉州市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福建省晋江市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0582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eastAsia="zh-CN"/>
        </w:rPr>
        <w:t>初</w:t>
      </w:r>
      <w:r>
        <w:rPr>
          <w:rFonts w:hint="eastAsia" w:ascii="仿宋_GB2312"/>
          <w:szCs w:val="32"/>
          <w:lang w:val="en-US" w:eastAsia="zh-CN"/>
        </w:rPr>
        <w:t>173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金汉明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eastAsia="zh-CN"/>
        </w:rPr>
        <w:t>运输毒品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eastAsia="zh-CN"/>
        </w:rPr>
        <w:t>十年六个月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并处</w:t>
      </w:r>
      <w:r>
        <w:rPr>
          <w:rFonts w:hint="eastAsia" w:ascii="仿宋_GB2312"/>
          <w:szCs w:val="32"/>
        </w:rPr>
        <w:t>罚金人民币</w:t>
      </w:r>
      <w:r>
        <w:rPr>
          <w:rFonts w:hint="eastAsia" w:ascii="仿宋_GB2312"/>
          <w:szCs w:val="32"/>
          <w:lang w:eastAsia="zh-CN"/>
        </w:rPr>
        <w:t>一万元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该犯及同案不服，提出上诉。福建省泉州市中级人民法院于</w:t>
      </w:r>
      <w:r>
        <w:rPr>
          <w:rFonts w:hint="eastAsia" w:ascii="仿宋_GB2312"/>
          <w:szCs w:val="32"/>
          <w:lang w:val="en-US" w:eastAsia="zh-CN"/>
        </w:rPr>
        <w:t>2019年3月29日作出（2019）闽05刑终620号刑事判决，改判有期徒刑八年，并处罚金人民币一万元。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2018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厦门</w:t>
      </w:r>
      <w:r>
        <w:rPr>
          <w:rFonts w:hint="eastAsia" w:ascii="仿宋_GB2312"/>
          <w:szCs w:val="32"/>
        </w:rPr>
        <w:t>监狱执行刑罚。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eastAsia="zh-CN"/>
        </w:rPr>
        <w:t>福建省厦门市中级</w:t>
      </w:r>
      <w:r>
        <w:rPr>
          <w:rFonts w:hint="eastAsia" w:ascii="仿宋_GB2312"/>
          <w:szCs w:val="32"/>
        </w:rPr>
        <w:t>人民法院</w:t>
      </w:r>
      <w:r>
        <w:rPr>
          <w:rFonts w:hint="eastAsia" w:ascii="仿宋_GB2312"/>
          <w:szCs w:val="32"/>
          <w:lang w:eastAsia="zh-CN"/>
        </w:rPr>
        <w:t>作出（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  <w:lang w:eastAsia="zh-CN"/>
        </w:rPr>
        <w:t>）闽</w:t>
      </w:r>
      <w:r>
        <w:rPr>
          <w:rFonts w:hint="eastAsia" w:ascii="仿宋_GB2312"/>
          <w:szCs w:val="32"/>
          <w:lang w:val="en-US" w:eastAsia="zh-CN"/>
        </w:rPr>
        <w:t>02刑更405</w:t>
      </w:r>
      <w:r>
        <w:rPr>
          <w:rFonts w:hint="eastAsia" w:ascii="仿宋_GB2312"/>
          <w:szCs w:val="32"/>
        </w:rPr>
        <w:t>刑事裁定，对其</w:t>
      </w:r>
      <w:r>
        <w:rPr>
          <w:rFonts w:hint="eastAsia" w:ascii="仿宋_GB2312"/>
          <w:szCs w:val="32"/>
          <w:lang w:eastAsia="zh-CN"/>
        </w:rPr>
        <w:t>减刑八个月，</w:t>
      </w:r>
      <w:r>
        <w:rPr>
          <w:rFonts w:hint="eastAsia" w:ascii="仿宋_GB2312"/>
          <w:szCs w:val="32"/>
          <w:lang w:val="en-US" w:eastAsia="zh-CN"/>
        </w:rPr>
        <w:t>2021年9月14日送达</w:t>
      </w:r>
      <w:r>
        <w:rPr>
          <w:rFonts w:hint="eastAsia" w:ascii="仿宋_GB2312"/>
          <w:szCs w:val="32"/>
          <w:lang w:eastAsia="zh-CN"/>
        </w:rPr>
        <w:t>；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eastAsia="zh-CN"/>
        </w:rPr>
        <w:t>福建省厦门市中级</w:t>
      </w:r>
      <w:r>
        <w:rPr>
          <w:rFonts w:hint="eastAsia" w:ascii="仿宋_GB2312"/>
          <w:szCs w:val="32"/>
        </w:rPr>
        <w:t>人民法院作出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  <w:lang w:eastAsia="zh-CN"/>
        </w:rPr>
        <w:t>）闽</w:t>
      </w:r>
      <w:r>
        <w:rPr>
          <w:rFonts w:hint="eastAsia" w:ascii="仿宋_GB2312"/>
          <w:szCs w:val="32"/>
          <w:lang w:val="en-US" w:eastAsia="zh-CN"/>
        </w:rPr>
        <w:t>02刑更191号</w:t>
      </w:r>
      <w:r>
        <w:rPr>
          <w:rFonts w:hint="eastAsia" w:ascii="仿宋_GB2312"/>
          <w:szCs w:val="32"/>
        </w:rPr>
        <w:t>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  <w:lang w:eastAsia="zh-CN"/>
        </w:rPr>
        <w:t>七</w:t>
      </w:r>
      <w:r>
        <w:rPr>
          <w:rFonts w:hint="eastAsia" w:ascii="仿宋_GB2312" w:hAnsi="仿宋_GB2312" w:cs="仿宋_GB2312"/>
          <w:szCs w:val="32"/>
        </w:rPr>
        <w:t>个月，</w:t>
      </w:r>
      <w:r>
        <w:rPr>
          <w:rFonts w:hint="eastAsia" w:ascii="仿宋_GB2312" w:hAnsi="仿宋_GB2312" w:cs="仿宋_GB2312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szCs w:val="32"/>
        </w:rPr>
        <w:t>日送达。</w:t>
      </w:r>
      <w:r>
        <w:rPr>
          <w:rFonts w:hint="eastAsia" w:ascii="仿宋_GB2312"/>
          <w:szCs w:val="32"/>
        </w:rPr>
        <w:t>现刑期至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日止。属</w:t>
      </w:r>
      <w:r>
        <w:rPr>
          <w:rFonts w:hint="eastAsia" w:ascii="仿宋_GB2312"/>
          <w:szCs w:val="32"/>
          <w:lang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：违规</w:t>
      </w:r>
      <w:r>
        <w:rPr>
          <w:rFonts w:hint="eastAsia" w:ascii="仿宋_GB2312" w:hAnsi="仿宋" w:cs="宋体"/>
          <w:szCs w:val="32"/>
          <w:lang w:val="en-US" w:eastAsia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次，无重大违规；有悔改表现，提请前服刑改造表现：能遵守法律法规及监规纪律，接受教育改造。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textAlignment w:val="auto"/>
        <w:rPr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402.2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2619.3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3021.5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1959.5</w:t>
      </w:r>
      <w:r>
        <w:rPr>
          <w:rFonts w:hint="eastAsia" w:ascii="仿宋_GB2312" w:hAnsi="仿宋_GB2312" w:cs="仿宋_GB2312"/>
          <w:bCs/>
          <w:szCs w:val="32"/>
        </w:rPr>
        <w:t>分。考核期内违规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次，累计扣考核分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（无重大违规）。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/>
          <w:szCs w:val="32"/>
          <w:lang w:eastAsia="zh-CN"/>
        </w:rPr>
        <w:t>：罚金人民币一万元</w:t>
      </w:r>
      <w:r>
        <w:rPr>
          <w:rFonts w:hint="eastAsia" w:ascii="仿宋_GB2312"/>
          <w:szCs w:val="32"/>
          <w:lang w:eastAsia="zh-CN"/>
        </w:rPr>
        <w:t>，于</w:t>
      </w:r>
      <w:r>
        <w:rPr>
          <w:rFonts w:hint="eastAsia" w:ascii="仿宋_GB2312"/>
          <w:szCs w:val="32"/>
          <w:lang w:val="en-US" w:eastAsia="zh-CN"/>
        </w:rPr>
        <w:t>2021年3月10日向福建省厦门市中级人民法院履行完毕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金汉明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eastAsia="zh-CN"/>
        </w:rPr>
        <w:t>八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firstLine="0" w:firstLineChars="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金汉明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4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right="-48" w:rightChars="-15" w:firstLine="960" w:firstLineChars="3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right="-48" w:rightChars="-15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1014" w:rightChars="317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21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209D5"/>
    <w:rsid w:val="0EFC1098"/>
    <w:rsid w:val="1A305EBB"/>
    <w:rsid w:val="1B827781"/>
    <w:rsid w:val="22132C41"/>
    <w:rsid w:val="233B1514"/>
    <w:rsid w:val="23805863"/>
    <w:rsid w:val="24D34789"/>
    <w:rsid w:val="275120FA"/>
    <w:rsid w:val="2C6D2EF1"/>
    <w:rsid w:val="30B359E5"/>
    <w:rsid w:val="33ED00CE"/>
    <w:rsid w:val="4D9A7052"/>
    <w:rsid w:val="50293AB1"/>
    <w:rsid w:val="71B54E5D"/>
    <w:rsid w:val="73F72DA3"/>
    <w:rsid w:val="760C14CD"/>
    <w:rsid w:val="7E2E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cp:lastPrinted>2024-10-25T02:21:02Z</cp:lastPrinted>
  <dcterms:modified xsi:type="dcterms:W3CDTF">2024-10-25T02:21:19Z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6F10BC064CF944B28AAC51200CAB445A</vt:lpwstr>
  </property>
</Properties>
</file>