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80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福建省厦门监狱</w:t>
      </w:r>
    </w:p>
    <w:p>
      <w:pPr>
        <w:keepNext w:val="0"/>
        <w:keepLines w:val="0"/>
        <w:pageBreakBefore w:val="0"/>
        <w:widowControl w:val="0"/>
        <w:kinsoku/>
        <w:wordWrap/>
        <w:overflowPunct/>
        <w:topLinePunct w:val="0"/>
        <w:autoSpaceDE/>
        <w:autoSpaceDN/>
        <w:bidi w:val="0"/>
        <w:adjustRightInd/>
        <w:snapToGrid w:val="0"/>
        <w:spacing w:line="80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提请减刑建议书</w:t>
      </w:r>
    </w:p>
    <w:p>
      <w:pPr>
        <w:ind w:right="640"/>
        <w:jc w:val="right"/>
        <w:rPr>
          <w:rFonts w:hint="eastAsia" w:ascii="楷体_GB2312" w:hAnsi="楷体" w:eastAsia="楷体_GB2312" w:cs="楷体_GB2312"/>
          <w:szCs w:val="32"/>
        </w:rPr>
      </w:pPr>
      <w:r>
        <w:rPr>
          <w:rFonts w:hint="eastAsia" w:ascii="楷体_GB2312" w:hAnsi="楷体" w:eastAsia="楷体_GB2312" w:cs="楷体_GB2312"/>
          <w:szCs w:val="32"/>
        </w:rPr>
        <w:t>〔2024〕闽厦狱减字第</w:t>
      </w:r>
      <w:r>
        <w:rPr>
          <w:rFonts w:hint="eastAsia" w:ascii="楷体_GB2312" w:hAnsi="楷体" w:eastAsia="楷体_GB2312" w:cs="楷体_GB2312"/>
          <w:szCs w:val="32"/>
          <w:lang w:val="en-US" w:eastAsia="zh-CN"/>
        </w:rPr>
        <w:t>639</w:t>
      </w:r>
      <w:r>
        <w:rPr>
          <w:rFonts w:hint="eastAsia" w:ascii="楷体_GB2312" w:hAnsi="楷体" w:eastAsia="楷体_GB2312" w:cs="楷体_GB2312"/>
          <w:szCs w:val="32"/>
        </w:rPr>
        <w:t>号</w:t>
      </w:r>
    </w:p>
    <w:p>
      <w:pPr>
        <w:spacing w:line="620" w:lineRule="exact"/>
        <w:ind w:right="-48" w:rightChars="-15"/>
        <w:jc w:val="left"/>
        <w:rPr>
          <w:rFonts w:ascii="Times New Roman" w:hAnsi="Times New Roman"/>
          <w:b/>
          <w:bCs/>
          <w:sz w:val="28"/>
        </w:rPr>
      </w:pPr>
    </w:p>
    <w:p>
      <w:pPr>
        <w:spacing w:line="500" w:lineRule="exact"/>
        <w:ind w:firstLine="640" w:firstLineChars="200"/>
        <w:rPr>
          <w:rFonts w:hint="eastAsia" w:ascii="仿宋_GB2312" w:hAnsi="仿宋"/>
          <w:szCs w:val="32"/>
        </w:rPr>
      </w:pPr>
      <w:r>
        <w:rPr>
          <w:rFonts w:hint="eastAsia" w:ascii="仿宋_GB2312" w:hAnsi="仿宋"/>
          <w:szCs w:val="32"/>
        </w:rPr>
        <w:t>罪犯廖明发，男，1993年3月5日出生，汉族，初中文化，户籍所在地福建省大田县</w:t>
      </w:r>
      <w:bookmarkStart w:id="0" w:name="_GoBack"/>
      <w:bookmarkEnd w:id="0"/>
      <w:r>
        <w:rPr>
          <w:rFonts w:hint="eastAsia" w:ascii="仿宋_GB2312" w:hAnsi="仿宋"/>
          <w:szCs w:val="32"/>
        </w:rPr>
        <w:t>。</w:t>
      </w:r>
    </w:p>
    <w:p>
      <w:pPr>
        <w:spacing w:line="500" w:lineRule="exact"/>
        <w:ind w:firstLine="640" w:firstLineChars="200"/>
        <w:rPr>
          <w:rFonts w:hint="eastAsia" w:ascii="仿宋_GB2312" w:hAnsi="仿宋"/>
          <w:szCs w:val="32"/>
        </w:rPr>
      </w:pPr>
      <w:r>
        <w:rPr>
          <w:rFonts w:hint="eastAsia" w:ascii="仿宋_GB2312" w:hAnsi="仿宋"/>
          <w:szCs w:val="32"/>
        </w:rPr>
        <w:t>福建省泉州市中级人民法院于2020年8月7日作出(2020)闽05刑初14号刑事附带民事判决，以被告人廖明发犯故意伤害罪，判处无期徒刑，剥夺政治权利终身；责令被告人廖明发与其同案赔偿附带民事诉讼原告人的经济损失共计人民币1221806.5元（其同案已预交赔偿款人民币20000元），其中被告人廖明发应赔偿人民币855264.55元，三被告人应互负连带赔偿责任。该犯不服，提出上诉。福建省高级人民法院于2020年11月30日以(2020)闽刑终230号刑事裁定书裁定：驳回上诉，维持原判。刑期自2020年12月22日起。</w:t>
      </w:r>
      <w:r>
        <w:rPr>
          <w:rFonts w:ascii="仿宋_GB2312" w:hAnsi="仿宋"/>
          <w:szCs w:val="32"/>
        </w:rPr>
        <w:t>20</w:t>
      </w:r>
      <w:r>
        <w:rPr>
          <w:rFonts w:hint="eastAsia" w:ascii="仿宋_GB2312" w:hAnsi="仿宋"/>
          <w:szCs w:val="32"/>
        </w:rPr>
        <w:t>21年1月18日交付福建省厦门监狱执行刑罚。属普管级罪犯。</w:t>
      </w:r>
    </w:p>
    <w:p>
      <w:pPr>
        <w:spacing w:line="500" w:lineRule="exact"/>
        <w:ind w:firstLine="640" w:firstLineChars="200"/>
        <w:rPr>
          <w:rFonts w:hint="eastAsia" w:ascii="仿宋_GB2312" w:hAnsi="仿宋"/>
          <w:szCs w:val="32"/>
        </w:rPr>
      </w:pPr>
      <w:r>
        <w:rPr>
          <w:rFonts w:hint="eastAsia" w:ascii="仿宋_GB2312" w:hAnsi="仿宋"/>
          <w:szCs w:val="32"/>
        </w:rPr>
        <w:t>该犯自入监以来确有悔改表现，具体事实如下：</w:t>
      </w:r>
    </w:p>
    <w:p>
      <w:pPr>
        <w:spacing w:line="500" w:lineRule="exact"/>
        <w:ind w:firstLine="640" w:firstLineChars="200"/>
        <w:rPr>
          <w:rFonts w:hint="eastAsia" w:ascii="仿宋_GB2312" w:hAnsi="仿宋"/>
          <w:szCs w:val="32"/>
        </w:rPr>
      </w:pPr>
      <w:r>
        <w:rPr>
          <w:rFonts w:hint="eastAsia" w:ascii="仿宋_GB2312" w:hAnsi="仿宋"/>
          <w:szCs w:val="32"/>
        </w:rPr>
        <w:t>认罪悔罪：能服从法院判决，自书认罪悔罪书。</w:t>
      </w:r>
    </w:p>
    <w:p>
      <w:pPr>
        <w:spacing w:line="500" w:lineRule="exact"/>
        <w:ind w:firstLine="640" w:firstLineChars="200"/>
        <w:rPr>
          <w:rFonts w:hint="eastAsia" w:ascii="仿宋_GB2312" w:hAnsi="仿宋"/>
          <w:szCs w:val="32"/>
        </w:rPr>
      </w:pPr>
      <w:r>
        <w:rPr>
          <w:rFonts w:hint="eastAsia" w:ascii="仿宋_GB2312" w:hAnsi="仿宋"/>
          <w:szCs w:val="32"/>
        </w:rPr>
        <w:t>遵守监规：考核期内有</w:t>
      </w:r>
      <w:r>
        <w:rPr>
          <w:rFonts w:hint="eastAsia" w:ascii="仿宋_GB2312" w:hAnsi="仿宋"/>
          <w:szCs w:val="32"/>
          <w:lang w:val="en-US" w:eastAsia="zh-CN"/>
        </w:rPr>
        <w:t>3</w:t>
      </w:r>
      <w:r>
        <w:rPr>
          <w:rFonts w:hint="eastAsia" w:ascii="仿宋_GB2312" w:hAnsi="仿宋"/>
          <w:szCs w:val="32"/>
        </w:rPr>
        <w:t>次违规扣分，经过教育后能反省悔改，目前能遵守监规纪律，接受教育改造，至提请减刑前未再违规。</w:t>
      </w:r>
    </w:p>
    <w:p>
      <w:pPr>
        <w:spacing w:line="500" w:lineRule="exact"/>
        <w:ind w:firstLine="640" w:firstLineChars="200"/>
        <w:rPr>
          <w:rFonts w:hint="eastAsia" w:ascii="仿宋_GB2312" w:hAnsi="仿宋"/>
          <w:szCs w:val="32"/>
        </w:rPr>
      </w:pPr>
      <w:r>
        <w:rPr>
          <w:rFonts w:hint="eastAsia" w:ascii="仿宋_GB2312" w:hAnsi="仿宋"/>
          <w:szCs w:val="32"/>
        </w:rPr>
        <w:t>学习情况：能参加思想、文化、职业技术教育。</w:t>
      </w:r>
    </w:p>
    <w:p>
      <w:pPr>
        <w:spacing w:line="500" w:lineRule="exact"/>
        <w:ind w:firstLine="640" w:firstLineChars="200"/>
        <w:rPr>
          <w:rFonts w:hint="eastAsia" w:ascii="仿宋_GB2312" w:hAnsi="仿宋"/>
          <w:szCs w:val="32"/>
        </w:rPr>
      </w:pPr>
      <w:r>
        <w:rPr>
          <w:rFonts w:hint="eastAsia" w:ascii="仿宋_GB2312" w:hAnsi="仿宋"/>
          <w:szCs w:val="32"/>
        </w:rPr>
        <w:t>劳动改造：能参加劳动，努力完成劳动任务。</w:t>
      </w:r>
    </w:p>
    <w:p>
      <w:pPr>
        <w:spacing w:line="500" w:lineRule="exact"/>
        <w:ind w:firstLine="640" w:firstLineChars="200"/>
        <w:rPr>
          <w:rFonts w:hint="eastAsia" w:ascii="仿宋_GB2312" w:hAnsi="仿宋"/>
          <w:szCs w:val="32"/>
        </w:rPr>
      </w:pPr>
      <w:r>
        <w:rPr>
          <w:rFonts w:hint="eastAsia" w:ascii="仿宋_GB2312" w:hAnsi="仿宋"/>
          <w:szCs w:val="32"/>
        </w:rPr>
        <w:t>奖惩情况：</w:t>
      </w:r>
      <w:r>
        <w:rPr>
          <w:rFonts w:hint="eastAsia" w:ascii="仿宋_GB2312" w:hAnsi="仿宋"/>
          <w:szCs w:val="32"/>
          <w:lang w:bidi="ar"/>
        </w:rPr>
        <w:t>该犯考核期2021年1月18日至2024年9月累计获考核分4425分，表扬6次，物质奖励1次；考核期内违规</w:t>
      </w:r>
      <w:r>
        <w:rPr>
          <w:rFonts w:hint="eastAsia" w:ascii="仿宋_GB2312" w:hAnsi="仿宋"/>
          <w:szCs w:val="32"/>
          <w:lang w:val="en-US" w:eastAsia="zh-CN" w:bidi="ar"/>
        </w:rPr>
        <w:t>3</w:t>
      </w:r>
      <w:r>
        <w:rPr>
          <w:rFonts w:hint="eastAsia" w:ascii="仿宋_GB2312" w:hAnsi="仿宋"/>
          <w:szCs w:val="32"/>
          <w:lang w:bidi="ar"/>
        </w:rPr>
        <w:t>次，累计扣28分，无重大违规</w:t>
      </w:r>
      <w:r>
        <w:rPr>
          <w:rFonts w:hint="eastAsia" w:ascii="仿宋_GB2312" w:hAnsi="仿宋"/>
          <w:szCs w:val="32"/>
        </w:rPr>
        <w:t xml:space="preserve">。 </w:t>
      </w:r>
    </w:p>
    <w:p>
      <w:pPr>
        <w:spacing w:line="500" w:lineRule="exact"/>
        <w:ind w:firstLine="640" w:firstLineChars="200"/>
        <w:rPr>
          <w:rFonts w:hint="eastAsia" w:ascii="仿宋_GB2312" w:hAnsi="仿宋"/>
          <w:color w:val="auto"/>
          <w:szCs w:val="32"/>
        </w:rPr>
      </w:pPr>
      <w:r>
        <w:rPr>
          <w:rFonts w:hint="eastAsia" w:ascii="仿宋_GB2312" w:hAnsi="仿宋"/>
          <w:szCs w:val="32"/>
        </w:rPr>
        <w:t>原判财产性判项已履行23400元。其中同案犯在原审期间已预交赔偿款20000元，</w:t>
      </w:r>
      <w:r>
        <w:rPr>
          <w:rFonts w:hint="eastAsia" w:ascii="仿宋_GB2312" w:hAnsi="仿宋"/>
          <w:szCs w:val="32"/>
          <w:lang w:val="en-US" w:eastAsia="zh-CN"/>
        </w:rPr>
        <w:t>该犯本次</w:t>
      </w:r>
      <w:r>
        <w:rPr>
          <w:rFonts w:hint="eastAsia" w:ascii="仿宋_GB2312" w:hAnsi="仿宋"/>
          <w:szCs w:val="32"/>
        </w:rPr>
        <w:t>向福建省泉州市中级人民法院缴纳刑事附带民事赔偿3400元。考核期月均消费88.15元，账户可用余额0元。福建省泉州市中级人民法院于</w:t>
      </w:r>
      <w:r>
        <w:rPr>
          <w:rFonts w:hint="eastAsia" w:ascii="仿宋_GB2312" w:hAnsi="仿宋"/>
          <w:color w:val="auto"/>
          <w:szCs w:val="32"/>
        </w:rPr>
        <w:t>2024年10月22日</w:t>
      </w:r>
      <w:r>
        <w:rPr>
          <w:rFonts w:hint="eastAsia" w:ascii="仿宋_GB2312" w:hAnsi="仿宋"/>
          <w:color w:val="auto"/>
          <w:szCs w:val="32"/>
          <w:lang w:val="en-US" w:eastAsia="zh-CN"/>
        </w:rPr>
        <w:t>财产性判项</w:t>
      </w:r>
      <w:r>
        <w:rPr>
          <w:rFonts w:hint="eastAsia" w:ascii="仿宋_GB2312" w:hAnsi="仿宋"/>
          <w:color w:val="auto"/>
          <w:szCs w:val="32"/>
        </w:rPr>
        <w:t>复函载明：暂查无被执行人名下有其它可供执行的财产，暂未发现被执行人有存在拒不交代赃款、赃物去向情节、隐瞒、隐匿、转移财产情节及妨碍财产性判项执行情节。</w:t>
      </w:r>
    </w:p>
    <w:p>
      <w:pPr>
        <w:ind w:firstLine="640" w:firstLineChars="200"/>
        <w:rPr>
          <w:rFonts w:hint="eastAsia" w:ascii="仿宋_GB2312" w:hAnsi="仿宋"/>
          <w:szCs w:val="32"/>
        </w:rPr>
      </w:pPr>
      <w:r>
        <w:rPr>
          <w:rFonts w:hint="eastAsia" w:ascii="仿宋_GB2312" w:hAnsi="仿宋_GB2312" w:eastAsia="仿宋_GB2312" w:cs="仿宋_GB2312"/>
          <w:sz w:val="32"/>
          <w:szCs w:val="32"/>
        </w:rPr>
        <w:t>本案于</w:t>
      </w: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17</w:t>
      </w:r>
      <w:r>
        <w:rPr>
          <w:rFonts w:hint="eastAsia" w:ascii="仿宋_GB2312" w:hAnsi="仿宋_GB2312" w:eastAsia="仿宋_GB2312" w:cs="仿宋_GB2312"/>
          <w:sz w:val="32"/>
          <w:szCs w:val="32"/>
        </w:rPr>
        <w:t>日至</w:t>
      </w: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日在狱内公示未收到不同意见</w:t>
      </w:r>
      <w:r>
        <w:rPr>
          <w:rFonts w:hint="eastAsia" w:ascii="仿宋_GB2312" w:hAnsi="仿宋"/>
          <w:szCs w:val="32"/>
        </w:rPr>
        <w:t xml:space="preserve">。 </w:t>
      </w:r>
    </w:p>
    <w:p>
      <w:pPr>
        <w:spacing w:line="500" w:lineRule="exact"/>
        <w:ind w:firstLine="640" w:firstLineChars="200"/>
        <w:rPr>
          <w:rFonts w:hint="eastAsia" w:ascii="仿宋_GB2312" w:hAnsi="仿宋"/>
          <w:szCs w:val="32"/>
        </w:rPr>
      </w:pPr>
      <w:r>
        <w:rPr>
          <w:rFonts w:hint="eastAsia" w:ascii="仿宋_GB2312" w:hAnsi="仿宋"/>
          <w:szCs w:val="32"/>
        </w:rPr>
        <w:t>因此，依照《中华人民共和国刑法》第五十七条、第七十八条</w:t>
      </w:r>
      <w:r>
        <w:rPr>
          <w:rFonts w:hint="eastAsia" w:ascii="仿宋_GB2312" w:hAnsi="仿宋"/>
          <w:szCs w:val="32"/>
          <w:lang w:eastAsia="zh-CN"/>
        </w:rPr>
        <w:t>，</w:t>
      </w:r>
      <w:r>
        <w:rPr>
          <w:rFonts w:hint="eastAsia" w:ascii="仿宋_GB2312" w:hAnsi="仿宋"/>
          <w:szCs w:val="32"/>
        </w:rPr>
        <w:t>《中华人民共和国刑事诉讼法》第二百七十三条第二款</w:t>
      </w:r>
      <w:r>
        <w:rPr>
          <w:rFonts w:hint="eastAsia" w:ascii="仿宋_GB2312" w:hAnsi="仿宋"/>
          <w:szCs w:val="32"/>
          <w:lang w:eastAsia="zh-CN"/>
        </w:rPr>
        <w:t>和</w:t>
      </w:r>
      <w:r>
        <w:rPr>
          <w:rFonts w:hint="eastAsia" w:ascii="仿宋_GB2312" w:hAnsi="仿宋"/>
          <w:szCs w:val="32"/>
        </w:rPr>
        <w:t>《中华人民共和国监狱法》第二十九条的规定，建议对罪犯廖明发予以减为有期徒刑二十二年，剥夺政治权利改为十年，特提请你院审理裁定。</w:t>
      </w:r>
    </w:p>
    <w:p>
      <w:pPr>
        <w:pStyle w:val="3"/>
        <w:spacing w:line="500" w:lineRule="exact"/>
        <w:ind w:right="-48" w:rightChars="-15" w:firstLine="614" w:firstLineChars="192"/>
        <w:rPr>
          <w:rFonts w:hint="eastAsia" w:ascii="仿宋_GB2312" w:hAnsi="仿宋"/>
          <w:szCs w:val="32"/>
        </w:rPr>
      </w:pPr>
      <w:r>
        <w:rPr>
          <w:rFonts w:hint="eastAsia" w:ascii="仿宋_GB2312" w:hAnsi="仿宋"/>
          <w:szCs w:val="32"/>
        </w:rPr>
        <w:t>此致</w:t>
      </w:r>
    </w:p>
    <w:p>
      <w:pPr>
        <w:spacing w:line="500" w:lineRule="exact"/>
        <w:ind w:right="-48" w:rightChars="-15"/>
        <w:rPr>
          <w:rFonts w:hint="eastAsia" w:ascii="仿宋_GB2312" w:hAnsi="仿宋"/>
          <w:szCs w:val="32"/>
        </w:rPr>
      </w:pPr>
      <w:r>
        <w:rPr>
          <w:rFonts w:hint="eastAsia" w:ascii="仿宋_GB2312" w:hAnsi="仿宋"/>
          <w:szCs w:val="32"/>
        </w:rPr>
        <w:t>福建省高级人民法院</w:t>
      </w:r>
    </w:p>
    <w:p>
      <w:pPr>
        <w:spacing w:line="500" w:lineRule="exact"/>
        <w:ind w:firstLine="640" w:firstLineChars="200"/>
        <w:rPr>
          <w:rFonts w:hint="eastAsia" w:ascii="仿宋_GB2312" w:hAnsi="仿宋" w:cs="仿宋_GB2312"/>
          <w:szCs w:val="32"/>
        </w:rPr>
      </w:pPr>
      <w:r>
        <w:rPr>
          <w:rFonts w:hint="eastAsia" w:ascii="仿宋_GB2312" w:hAnsi="仿宋" w:cs="仿宋_GB2312"/>
          <w:szCs w:val="32"/>
        </w:rPr>
        <w:t>附件：⒈罪犯</w:t>
      </w:r>
      <w:r>
        <w:rPr>
          <w:rFonts w:hint="eastAsia" w:ascii="仿宋_GB2312" w:hAnsi="仿宋"/>
          <w:szCs w:val="32"/>
        </w:rPr>
        <w:t>廖明发</w:t>
      </w:r>
      <w:r>
        <w:rPr>
          <w:rFonts w:hint="eastAsia" w:ascii="仿宋_GB2312" w:hAnsi="仿宋" w:cs="仿宋_GB2312"/>
          <w:szCs w:val="32"/>
        </w:rPr>
        <w:t>卷宗2册</w:t>
      </w:r>
    </w:p>
    <w:p>
      <w:pPr>
        <w:spacing w:line="500" w:lineRule="exact"/>
        <w:ind w:right="-48" w:rightChars="-15" w:firstLine="1600" w:firstLineChars="500"/>
        <w:rPr>
          <w:rFonts w:hint="eastAsia" w:ascii="仿宋_GB2312" w:hAnsi="仿宋" w:cs="仿宋_GB2312"/>
          <w:szCs w:val="32"/>
        </w:rPr>
      </w:pPr>
      <w:r>
        <w:rPr>
          <w:rFonts w:hint="eastAsia" w:ascii="仿宋_GB2312" w:hAnsi="仿宋" w:cs="仿宋_GB2312"/>
          <w:szCs w:val="32"/>
        </w:rPr>
        <w:t>⒉减刑建议书2份</w:t>
      </w:r>
    </w:p>
    <w:p>
      <w:pPr>
        <w:spacing w:line="500" w:lineRule="exact"/>
        <w:ind w:right="-48" w:rightChars="-15"/>
        <w:rPr>
          <w:rFonts w:hint="eastAsia" w:ascii="仿宋_GB2312" w:hAnsi="仿宋"/>
          <w:szCs w:val="32"/>
        </w:rPr>
      </w:pPr>
    </w:p>
    <w:p>
      <w:pPr>
        <w:spacing w:line="500" w:lineRule="exact"/>
        <w:ind w:right="1213" w:rightChars="379" w:firstLine="614" w:firstLineChars="192"/>
        <w:jc w:val="right"/>
        <w:rPr>
          <w:rFonts w:hint="eastAsia" w:ascii="仿宋_GB2312" w:hAnsi="仿宋"/>
          <w:szCs w:val="32"/>
        </w:rPr>
      </w:pPr>
      <w:r>
        <w:rPr>
          <w:rFonts w:hint="eastAsia" w:ascii="仿宋_GB2312" w:hAnsi="仿宋"/>
          <w:szCs w:val="32"/>
        </w:rPr>
        <w:t>福建省厦门监狱</w:t>
      </w:r>
    </w:p>
    <w:p>
      <w:pPr>
        <w:spacing w:line="500" w:lineRule="exact"/>
        <w:ind w:right="954" w:rightChars="298"/>
        <w:jc w:val="right"/>
        <w:rPr>
          <w:rFonts w:hint="eastAsia" w:ascii="仿宋_GB2312" w:hAnsi="仿宋"/>
          <w:szCs w:val="32"/>
        </w:rPr>
      </w:pPr>
      <w:r>
        <w:rPr>
          <w:rFonts w:hint="eastAsia" w:ascii="仿宋_GB2312" w:hAnsi="仿宋"/>
          <w:szCs w:val="32"/>
          <w:lang w:val="en-US" w:eastAsia="zh-CN"/>
        </w:rPr>
        <w:t>2024</w:t>
      </w:r>
      <w:r>
        <w:rPr>
          <w:rFonts w:hint="eastAsia" w:ascii="仿宋_GB2312" w:hAnsi="仿宋"/>
          <w:szCs w:val="32"/>
        </w:rPr>
        <w:t>年</w:t>
      </w:r>
      <w:r>
        <w:rPr>
          <w:rFonts w:hint="eastAsia" w:ascii="仿宋_GB2312" w:hAnsi="仿宋"/>
          <w:szCs w:val="32"/>
          <w:lang w:val="en-US" w:eastAsia="zh-CN"/>
        </w:rPr>
        <w:t>12</w:t>
      </w:r>
      <w:r>
        <w:rPr>
          <w:rFonts w:hint="eastAsia" w:ascii="仿宋_GB2312" w:hAnsi="仿宋"/>
          <w:szCs w:val="32"/>
        </w:rPr>
        <w:t>月</w:t>
      </w:r>
      <w:r>
        <w:rPr>
          <w:rFonts w:hint="eastAsia" w:ascii="仿宋_GB2312" w:hAnsi="仿宋"/>
          <w:szCs w:val="32"/>
          <w:lang w:val="en-US" w:eastAsia="zh-CN"/>
        </w:rPr>
        <w:t>26</w:t>
      </w:r>
      <w:r>
        <w:rPr>
          <w:rFonts w:hint="eastAsia" w:ascii="仿宋_GB2312" w:hAnsi="仿宋"/>
          <w:szCs w:val="32"/>
        </w:rPr>
        <w:t>日</w:t>
      </w:r>
    </w:p>
    <w:sectPr>
      <w:footerReference r:id="rId3" w:type="default"/>
      <w:footerReference r:id="rId4" w:type="even"/>
      <w:pgSz w:w="11907" w:h="16840"/>
      <w:pgMar w:top="1871" w:right="1304" w:bottom="1871" w:left="1588" w:header="1588" w:footer="1588" w:gutter="0"/>
      <w:cols w:space="720" w:num="1"/>
      <w:docGrid w:type="lines" w:linePitch="595" w:charSpace="-65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大标宋简体">
    <w:altName w:val="Arial Unicode MS"/>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uto" w:vAnchor="text" w:hAnchor="margin" w:xAlign="outside" w:y="1"/>
      <w:ind w:left="320" w:leftChars="100" w:right="320" w:rightChars="100"/>
      <w:rPr>
        <w:rStyle w:val="10"/>
        <w:sz w:val="28"/>
        <w:szCs w:val="28"/>
      </w:rPr>
    </w:pPr>
    <w:r>
      <w:rPr>
        <w:rStyle w:val="10"/>
        <w:sz w:val="28"/>
        <w:szCs w:val="28"/>
      </w:rPr>
      <w:t xml:space="preserve">— </w:t>
    </w: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lang/>
      </w:rPr>
      <w:t>1</w:t>
    </w:r>
    <w:r>
      <w:rPr>
        <w:rStyle w:val="10"/>
        <w:sz w:val="28"/>
        <w:szCs w:val="28"/>
      </w:rPr>
      <w:fldChar w:fldCharType="end"/>
    </w:r>
    <w:r>
      <w:rPr>
        <w:rStyle w:val="10"/>
        <w:sz w:val="28"/>
        <w:szCs w:val="28"/>
      </w:rPr>
      <w:t xml:space="preserve"> —</w: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uto" w:vAnchor="text" w:hAnchor="page" w:x="2042" w:y="1"/>
      <w:rPr>
        <w:rStyle w:val="10"/>
      </w:rPr>
    </w:pPr>
    <w:r>
      <w:rPr>
        <w:rStyle w:val="10"/>
      </w:rPr>
      <w:fldChar w:fldCharType="begin"/>
    </w:r>
    <w:r>
      <w:rPr>
        <w:rStyle w:val="10"/>
      </w:rPr>
      <w:instrText xml:space="preserve">PAGE  </w:instrText>
    </w:r>
    <w:r>
      <w:rPr>
        <w:rStyle w:val="10"/>
      </w:rPr>
      <w:fldChar w:fldCharType="separate"/>
    </w:r>
    <w:r>
      <w:rPr>
        <w:rStyle w:val="10"/>
      </w:rPr>
      <w:t>2</w:t>
    </w:r>
    <w:r>
      <w:rPr>
        <w:rStyle w:val="10"/>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oNotHyphenateCaps/>
  <w:drawingGridHorizontalSpacing w:val="287"/>
  <w:drawingGridVerticalSpacing w:val="595"/>
  <w:displayHorizontalDrawingGridEvery w:val="0"/>
  <w:displayVerticalDrawingGridEvery w:val="2"/>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725619"/>
    <w:rsid w:val="0000368C"/>
    <w:rsid w:val="00003BC8"/>
    <w:rsid w:val="00006F53"/>
    <w:rsid w:val="000131B0"/>
    <w:rsid w:val="00013D4C"/>
    <w:rsid w:val="00016D2C"/>
    <w:rsid w:val="00027EA7"/>
    <w:rsid w:val="00032050"/>
    <w:rsid w:val="00032BCC"/>
    <w:rsid w:val="0004161F"/>
    <w:rsid w:val="00045345"/>
    <w:rsid w:val="000456EC"/>
    <w:rsid w:val="00046F86"/>
    <w:rsid w:val="00052BDE"/>
    <w:rsid w:val="0006034B"/>
    <w:rsid w:val="00060ED5"/>
    <w:rsid w:val="0006618F"/>
    <w:rsid w:val="00075170"/>
    <w:rsid w:val="0007549C"/>
    <w:rsid w:val="000775D5"/>
    <w:rsid w:val="00092CE4"/>
    <w:rsid w:val="000952D9"/>
    <w:rsid w:val="000A34FD"/>
    <w:rsid w:val="000A6016"/>
    <w:rsid w:val="000A67B8"/>
    <w:rsid w:val="000A6AF2"/>
    <w:rsid w:val="000B3536"/>
    <w:rsid w:val="000C10D7"/>
    <w:rsid w:val="000C1DB3"/>
    <w:rsid w:val="000C78F0"/>
    <w:rsid w:val="000D1B32"/>
    <w:rsid w:val="000D5D95"/>
    <w:rsid w:val="000E366B"/>
    <w:rsid w:val="000F0693"/>
    <w:rsid w:val="000F20ED"/>
    <w:rsid w:val="000F25EC"/>
    <w:rsid w:val="00103680"/>
    <w:rsid w:val="00103EEA"/>
    <w:rsid w:val="001221E8"/>
    <w:rsid w:val="00124148"/>
    <w:rsid w:val="00127716"/>
    <w:rsid w:val="00137B09"/>
    <w:rsid w:val="00152E0F"/>
    <w:rsid w:val="00156F56"/>
    <w:rsid w:val="00172806"/>
    <w:rsid w:val="00177E87"/>
    <w:rsid w:val="00181745"/>
    <w:rsid w:val="00185013"/>
    <w:rsid w:val="00186299"/>
    <w:rsid w:val="0019578C"/>
    <w:rsid w:val="00196F9D"/>
    <w:rsid w:val="001A1506"/>
    <w:rsid w:val="001B1BB2"/>
    <w:rsid w:val="001B7BF0"/>
    <w:rsid w:val="001D3520"/>
    <w:rsid w:val="001D3A65"/>
    <w:rsid w:val="001E37C9"/>
    <w:rsid w:val="001F3ADB"/>
    <w:rsid w:val="001F4D9D"/>
    <w:rsid w:val="002002AB"/>
    <w:rsid w:val="002006EC"/>
    <w:rsid w:val="0020260E"/>
    <w:rsid w:val="00202DE4"/>
    <w:rsid w:val="00204BFC"/>
    <w:rsid w:val="00227493"/>
    <w:rsid w:val="00235123"/>
    <w:rsid w:val="00235D2B"/>
    <w:rsid w:val="00241C9F"/>
    <w:rsid w:val="00242CF6"/>
    <w:rsid w:val="00246102"/>
    <w:rsid w:val="00260911"/>
    <w:rsid w:val="00270598"/>
    <w:rsid w:val="0028452E"/>
    <w:rsid w:val="0029154A"/>
    <w:rsid w:val="002972D1"/>
    <w:rsid w:val="002B4BA5"/>
    <w:rsid w:val="002C2336"/>
    <w:rsid w:val="002C7464"/>
    <w:rsid w:val="002D07C4"/>
    <w:rsid w:val="002D27B6"/>
    <w:rsid w:val="002E0B02"/>
    <w:rsid w:val="002E29FD"/>
    <w:rsid w:val="002E405D"/>
    <w:rsid w:val="002E74B5"/>
    <w:rsid w:val="002F7AAD"/>
    <w:rsid w:val="003002DE"/>
    <w:rsid w:val="00302D4C"/>
    <w:rsid w:val="0030449F"/>
    <w:rsid w:val="00310A67"/>
    <w:rsid w:val="00311509"/>
    <w:rsid w:val="003117EF"/>
    <w:rsid w:val="00320776"/>
    <w:rsid w:val="00321ADD"/>
    <w:rsid w:val="00323215"/>
    <w:rsid w:val="00345934"/>
    <w:rsid w:val="00350E52"/>
    <w:rsid w:val="00360C91"/>
    <w:rsid w:val="00362657"/>
    <w:rsid w:val="00367031"/>
    <w:rsid w:val="003826CD"/>
    <w:rsid w:val="0039121C"/>
    <w:rsid w:val="003966F0"/>
    <w:rsid w:val="003A606D"/>
    <w:rsid w:val="003B09BE"/>
    <w:rsid w:val="003C059B"/>
    <w:rsid w:val="003C0AB1"/>
    <w:rsid w:val="003C3D5C"/>
    <w:rsid w:val="003D50DB"/>
    <w:rsid w:val="003E0FE6"/>
    <w:rsid w:val="003E2D90"/>
    <w:rsid w:val="003E3E45"/>
    <w:rsid w:val="003E732B"/>
    <w:rsid w:val="003F14CF"/>
    <w:rsid w:val="003F155D"/>
    <w:rsid w:val="00400126"/>
    <w:rsid w:val="004125CA"/>
    <w:rsid w:val="00425706"/>
    <w:rsid w:val="0043021E"/>
    <w:rsid w:val="00432474"/>
    <w:rsid w:val="00447D4F"/>
    <w:rsid w:val="004666D2"/>
    <w:rsid w:val="00473A23"/>
    <w:rsid w:val="00474A52"/>
    <w:rsid w:val="00475727"/>
    <w:rsid w:val="00477BB7"/>
    <w:rsid w:val="004A512F"/>
    <w:rsid w:val="004F77D8"/>
    <w:rsid w:val="00501475"/>
    <w:rsid w:val="00511881"/>
    <w:rsid w:val="00515C21"/>
    <w:rsid w:val="00516120"/>
    <w:rsid w:val="005247AA"/>
    <w:rsid w:val="00540A30"/>
    <w:rsid w:val="00553383"/>
    <w:rsid w:val="00565B16"/>
    <w:rsid w:val="005662D1"/>
    <w:rsid w:val="00574391"/>
    <w:rsid w:val="00581631"/>
    <w:rsid w:val="00582971"/>
    <w:rsid w:val="00595B36"/>
    <w:rsid w:val="005A1969"/>
    <w:rsid w:val="005A5422"/>
    <w:rsid w:val="005A6372"/>
    <w:rsid w:val="005A6B4B"/>
    <w:rsid w:val="005B0735"/>
    <w:rsid w:val="005B1BE9"/>
    <w:rsid w:val="005C1F8D"/>
    <w:rsid w:val="005C2890"/>
    <w:rsid w:val="005C5A63"/>
    <w:rsid w:val="005D5D3A"/>
    <w:rsid w:val="005E13DC"/>
    <w:rsid w:val="005E6C87"/>
    <w:rsid w:val="006028A3"/>
    <w:rsid w:val="00605547"/>
    <w:rsid w:val="006170DF"/>
    <w:rsid w:val="00622A8A"/>
    <w:rsid w:val="00640F82"/>
    <w:rsid w:val="00643A5A"/>
    <w:rsid w:val="00643FD4"/>
    <w:rsid w:val="00647941"/>
    <w:rsid w:val="00650336"/>
    <w:rsid w:val="00652991"/>
    <w:rsid w:val="0065319E"/>
    <w:rsid w:val="0067642B"/>
    <w:rsid w:val="006769E9"/>
    <w:rsid w:val="00682408"/>
    <w:rsid w:val="00686F18"/>
    <w:rsid w:val="00697F94"/>
    <w:rsid w:val="006B37D4"/>
    <w:rsid w:val="006B4619"/>
    <w:rsid w:val="006B6F69"/>
    <w:rsid w:val="006C2399"/>
    <w:rsid w:val="006C7057"/>
    <w:rsid w:val="006D6FAC"/>
    <w:rsid w:val="006E0FA9"/>
    <w:rsid w:val="006F6785"/>
    <w:rsid w:val="006F73E5"/>
    <w:rsid w:val="00701C79"/>
    <w:rsid w:val="007125F7"/>
    <w:rsid w:val="00715853"/>
    <w:rsid w:val="007245EF"/>
    <w:rsid w:val="00724B4C"/>
    <w:rsid w:val="00726431"/>
    <w:rsid w:val="007318C1"/>
    <w:rsid w:val="00733247"/>
    <w:rsid w:val="0073524A"/>
    <w:rsid w:val="007352DF"/>
    <w:rsid w:val="00741A08"/>
    <w:rsid w:val="007460A9"/>
    <w:rsid w:val="00756BBB"/>
    <w:rsid w:val="00760C1C"/>
    <w:rsid w:val="00763709"/>
    <w:rsid w:val="00765938"/>
    <w:rsid w:val="007718F3"/>
    <w:rsid w:val="00776532"/>
    <w:rsid w:val="00776942"/>
    <w:rsid w:val="007824E9"/>
    <w:rsid w:val="007B1E72"/>
    <w:rsid w:val="007B3F4A"/>
    <w:rsid w:val="007B5D4B"/>
    <w:rsid w:val="007C28D8"/>
    <w:rsid w:val="007C317B"/>
    <w:rsid w:val="007C3326"/>
    <w:rsid w:val="007D16B1"/>
    <w:rsid w:val="007D6600"/>
    <w:rsid w:val="007D79C0"/>
    <w:rsid w:val="007F25CC"/>
    <w:rsid w:val="00817D6C"/>
    <w:rsid w:val="008247B5"/>
    <w:rsid w:val="008279C3"/>
    <w:rsid w:val="00833EFA"/>
    <w:rsid w:val="00834658"/>
    <w:rsid w:val="0085247E"/>
    <w:rsid w:val="008562C1"/>
    <w:rsid w:val="0086549F"/>
    <w:rsid w:val="0087012F"/>
    <w:rsid w:val="008803C7"/>
    <w:rsid w:val="0089296B"/>
    <w:rsid w:val="008A044C"/>
    <w:rsid w:val="008C7BD4"/>
    <w:rsid w:val="008D29C6"/>
    <w:rsid w:val="008E13BE"/>
    <w:rsid w:val="008E44D2"/>
    <w:rsid w:val="008F22E7"/>
    <w:rsid w:val="009179EA"/>
    <w:rsid w:val="009323BD"/>
    <w:rsid w:val="009337AA"/>
    <w:rsid w:val="00943903"/>
    <w:rsid w:val="009516D8"/>
    <w:rsid w:val="00961B6C"/>
    <w:rsid w:val="00970430"/>
    <w:rsid w:val="00974A7B"/>
    <w:rsid w:val="00977B61"/>
    <w:rsid w:val="00981AE6"/>
    <w:rsid w:val="009838A7"/>
    <w:rsid w:val="00984406"/>
    <w:rsid w:val="00984D4A"/>
    <w:rsid w:val="00985CAE"/>
    <w:rsid w:val="00987A56"/>
    <w:rsid w:val="00992D4B"/>
    <w:rsid w:val="009A112C"/>
    <w:rsid w:val="009A373B"/>
    <w:rsid w:val="009A47C2"/>
    <w:rsid w:val="009B1FB5"/>
    <w:rsid w:val="009B6129"/>
    <w:rsid w:val="009B6C73"/>
    <w:rsid w:val="009C53D5"/>
    <w:rsid w:val="009D0077"/>
    <w:rsid w:val="009E4A2A"/>
    <w:rsid w:val="00A06961"/>
    <w:rsid w:val="00A10D4A"/>
    <w:rsid w:val="00A2125F"/>
    <w:rsid w:val="00A378B8"/>
    <w:rsid w:val="00A44D40"/>
    <w:rsid w:val="00A53205"/>
    <w:rsid w:val="00A53292"/>
    <w:rsid w:val="00A727B4"/>
    <w:rsid w:val="00A80E8F"/>
    <w:rsid w:val="00A913F0"/>
    <w:rsid w:val="00A93E55"/>
    <w:rsid w:val="00AA0AB3"/>
    <w:rsid w:val="00AA1EB5"/>
    <w:rsid w:val="00AA4897"/>
    <w:rsid w:val="00AA6A0A"/>
    <w:rsid w:val="00AA7C6E"/>
    <w:rsid w:val="00AB5128"/>
    <w:rsid w:val="00AB63F2"/>
    <w:rsid w:val="00AC2C25"/>
    <w:rsid w:val="00AD001E"/>
    <w:rsid w:val="00AE4319"/>
    <w:rsid w:val="00AE4AD8"/>
    <w:rsid w:val="00AF5652"/>
    <w:rsid w:val="00AF76B4"/>
    <w:rsid w:val="00B0198D"/>
    <w:rsid w:val="00B22FD3"/>
    <w:rsid w:val="00B259DE"/>
    <w:rsid w:val="00B35FB4"/>
    <w:rsid w:val="00B45E76"/>
    <w:rsid w:val="00B53D9E"/>
    <w:rsid w:val="00B7168B"/>
    <w:rsid w:val="00B7211E"/>
    <w:rsid w:val="00B804F1"/>
    <w:rsid w:val="00B8070C"/>
    <w:rsid w:val="00B842C0"/>
    <w:rsid w:val="00B94E39"/>
    <w:rsid w:val="00B955AC"/>
    <w:rsid w:val="00BA2AE5"/>
    <w:rsid w:val="00BA745E"/>
    <w:rsid w:val="00BB3CF9"/>
    <w:rsid w:val="00BB7181"/>
    <w:rsid w:val="00BC491C"/>
    <w:rsid w:val="00BD5F74"/>
    <w:rsid w:val="00C0149F"/>
    <w:rsid w:val="00C01FF9"/>
    <w:rsid w:val="00C079E8"/>
    <w:rsid w:val="00C10F02"/>
    <w:rsid w:val="00C26A31"/>
    <w:rsid w:val="00C36201"/>
    <w:rsid w:val="00C40D01"/>
    <w:rsid w:val="00C41AB1"/>
    <w:rsid w:val="00C45F82"/>
    <w:rsid w:val="00C725ED"/>
    <w:rsid w:val="00C757CF"/>
    <w:rsid w:val="00C75CAF"/>
    <w:rsid w:val="00C81805"/>
    <w:rsid w:val="00C934D8"/>
    <w:rsid w:val="00CA049F"/>
    <w:rsid w:val="00CA2773"/>
    <w:rsid w:val="00CB1070"/>
    <w:rsid w:val="00CB4A33"/>
    <w:rsid w:val="00CB5C22"/>
    <w:rsid w:val="00CB7D38"/>
    <w:rsid w:val="00CC7CB2"/>
    <w:rsid w:val="00CD2866"/>
    <w:rsid w:val="00CE0FDE"/>
    <w:rsid w:val="00CE4426"/>
    <w:rsid w:val="00CE4E0E"/>
    <w:rsid w:val="00CF62D5"/>
    <w:rsid w:val="00CF6A91"/>
    <w:rsid w:val="00CF7988"/>
    <w:rsid w:val="00D00965"/>
    <w:rsid w:val="00D03882"/>
    <w:rsid w:val="00D16749"/>
    <w:rsid w:val="00D16807"/>
    <w:rsid w:val="00D17789"/>
    <w:rsid w:val="00D22D4A"/>
    <w:rsid w:val="00D23374"/>
    <w:rsid w:val="00D234AB"/>
    <w:rsid w:val="00D42B35"/>
    <w:rsid w:val="00D4300B"/>
    <w:rsid w:val="00D4621F"/>
    <w:rsid w:val="00D50883"/>
    <w:rsid w:val="00D61504"/>
    <w:rsid w:val="00D642FC"/>
    <w:rsid w:val="00D64C27"/>
    <w:rsid w:val="00D6680D"/>
    <w:rsid w:val="00D6723C"/>
    <w:rsid w:val="00D72AA1"/>
    <w:rsid w:val="00D77FC5"/>
    <w:rsid w:val="00D825C9"/>
    <w:rsid w:val="00D9170B"/>
    <w:rsid w:val="00DC5692"/>
    <w:rsid w:val="00DC6627"/>
    <w:rsid w:val="00DD150F"/>
    <w:rsid w:val="00DE3C0F"/>
    <w:rsid w:val="00DE5476"/>
    <w:rsid w:val="00DE60DB"/>
    <w:rsid w:val="00E06F74"/>
    <w:rsid w:val="00E101C3"/>
    <w:rsid w:val="00E12C0A"/>
    <w:rsid w:val="00E14040"/>
    <w:rsid w:val="00E20614"/>
    <w:rsid w:val="00E35D9E"/>
    <w:rsid w:val="00E372D5"/>
    <w:rsid w:val="00E41F6F"/>
    <w:rsid w:val="00E50CA1"/>
    <w:rsid w:val="00E537FC"/>
    <w:rsid w:val="00E55807"/>
    <w:rsid w:val="00E57919"/>
    <w:rsid w:val="00E82B07"/>
    <w:rsid w:val="00E86254"/>
    <w:rsid w:val="00E87DCC"/>
    <w:rsid w:val="00E92E75"/>
    <w:rsid w:val="00E943F9"/>
    <w:rsid w:val="00E95F1C"/>
    <w:rsid w:val="00EC6345"/>
    <w:rsid w:val="00EC6C64"/>
    <w:rsid w:val="00ED05E5"/>
    <w:rsid w:val="00EE48F4"/>
    <w:rsid w:val="00EF26A6"/>
    <w:rsid w:val="00F00A16"/>
    <w:rsid w:val="00F35EAD"/>
    <w:rsid w:val="00F41E08"/>
    <w:rsid w:val="00F42542"/>
    <w:rsid w:val="00F45321"/>
    <w:rsid w:val="00F5608E"/>
    <w:rsid w:val="00F70F9A"/>
    <w:rsid w:val="00F712FB"/>
    <w:rsid w:val="00F728BA"/>
    <w:rsid w:val="00F811C8"/>
    <w:rsid w:val="00F83F31"/>
    <w:rsid w:val="00F8551F"/>
    <w:rsid w:val="00FA030A"/>
    <w:rsid w:val="00FA077C"/>
    <w:rsid w:val="00FA2BA1"/>
    <w:rsid w:val="00FA5A35"/>
    <w:rsid w:val="00FA6F81"/>
    <w:rsid w:val="00FB3B4D"/>
    <w:rsid w:val="00FC216E"/>
    <w:rsid w:val="00FD0E03"/>
    <w:rsid w:val="00FD2F60"/>
    <w:rsid w:val="00FD5A2E"/>
    <w:rsid w:val="00FE159D"/>
    <w:rsid w:val="00FE514B"/>
    <w:rsid w:val="00FE5362"/>
    <w:rsid w:val="00FF3F13"/>
    <w:rsid w:val="00FF4DDA"/>
    <w:rsid w:val="00FF55F8"/>
    <w:rsid w:val="00FF56B4"/>
    <w:rsid w:val="00FF765D"/>
    <w:rsid w:val="010212D3"/>
    <w:rsid w:val="01752EEC"/>
    <w:rsid w:val="01AC54CC"/>
    <w:rsid w:val="037D7441"/>
    <w:rsid w:val="0432222E"/>
    <w:rsid w:val="06F1205B"/>
    <w:rsid w:val="07193A6D"/>
    <w:rsid w:val="09055EDD"/>
    <w:rsid w:val="094B5E78"/>
    <w:rsid w:val="09D65705"/>
    <w:rsid w:val="0C081499"/>
    <w:rsid w:val="0DD146F3"/>
    <w:rsid w:val="0F7B5746"/>
    <w:rsid w:val="105459B2"/>
    <w:rsid w:val="12DB4186"/>
    <w:rsid w:val="12FA27EF"/>
    <w:rsid w:val="149C6ED6"/>
    <w:rsid w:val="156F6517"/>
    <w:rsid w:val="17C67BCF"/>
    <w:rsid w:val="17CF1E12"/>
    <w:rsid w:val="1A804B59"/>
    <w:rsid w:val="1C0C3C77"/>
    <w:rsid w:val="1DF801B2"/>
    <w:rsid w:val="1E4C7856"/>
    <w:rsid w:val="1F58635D"/>
    <w:rsid w:val="1FD50789"/>
    <w:rsid w:val="23F30F1C"/>
    <w:rsid w:val="247E72A7"/>
    <w:rsid w:val="2494750E"/>
    <w:rsid w:val="251B1BA0"/>
    <w:rsid w:val="25FA05B1"/>
    <w:rsid w:val="264A4F8F"/>
    <w:rsid w:val="26653B78"/>
    <w:rsid w:val="266A70CB"/>
    <w:rsid w:val="2808627D"/>
    <w:rsid w:val="288973D9"/>
    <w:rsid w:val="2A03587F"/>
    <w:rsid w:val="2A605831"/>
    <w:rsid w:val="2ABA4B49"/>
    <w:rsid w:val="2B485E02"/>
    <w:rsid w:val="2C202412"/>
    <w:rsid w:val="2C91644C"/>
    <w:rsid w:val="30D47492"/>
    <w:rsid w:val="31192F1A"/>
    <w:rsid w:val="32514AF0"/>
    <w:rsid w:val="32AC3AD3"/>
    <w:rsid w:val="32E36C3E"/>
    <w:rsid w:val="331C7A3F"/>
    <w:rsid w:val="33CA2808"/>
    <w:rsid w:val="33DC12A7"/>
    <w:rsid w:val="344E0782"/>
    <w:rsid w:val="344F456B"/>
    <w:rsid w:val="346F16AA"/>
    <w:rsid w:val="36AA1AAF"/>
    <w:rsid w:val="38497FF0"/>
    <w:rsid w:val="3A46238F"/>
    <w:rsid w:val="3B790662"/>
    <w:rsid w:val="3BFF6B0B"/>
    <w:rsid w:val="3C322526"/>
    <w:rsid w:val="3D5868FB"/>
    <w:rsid w:val="3DA624D3"/>
    <w:rsid w:val="3F235BE8"/>
    <w:rsid w:val="40094FBB"/>
    <w:rsid w:val="404572B9"/>
    <w:rsid w:val="41662FA6"/>
    <w:rsid w:val="44C77B6B"/>
    <w:rsid w:val="459317E9"/>
    <w:rsid w:val="45E81812"/>
    <w:rsid w:val="46591125"/>
    <w:rsid w:val="499C1888"/>
    <w:rsid w:val="49A45029"/>
    <w:rsid w:val="4A037E9C"/>
    <w:rsid w:val="4A0E7F9A"/>
    <w:rsid w:val="4A9F7723"/>
    <w:rsid w:val="4B725619"/>
    <w:rsid w:val="4CDA310C"/>
    <w:rsid w:val="4E016B22"/>
    <w:rsid w:val="4F2E566D"/>
    <w:rsid w:val="4F454AFF"/>
    <w:rsid w:val="4FFE3514"/>
    <w:rsid w:val="509427E0"/>
    <w:rsid w:val="50CC27E1"/>
    <w:rsid w:val="52782A7B"/>
    <w:rsid w:val="53CC0384"/>
    <w:rsid w:val="55FB3E3B"/>
    <w:rsid w:val="57D350CB"/>
    <w:rsid w:val="58641705"/>
    <w:rsid w:val="599F4978"/>
    <w:rsid w:val="5AA83904"/>
    <w:rsid w:val="5B0F6511"/>
    <w:rsid w:val="5CB8517D"/>
    <w:rsid w:val="5CD33A8C"/>
    <w:rsid w:val="5D1C7825"/>
    <w:rsid w:val="5D423C53"/>
    <w:rsid w:val="63F85F50"/>
    <w:rsid w:val="643171EC"/>
    <w:rsid w:val="654605F3"/>
    <w:rsid w:val="66747437"/>
    <w:rsid w:val="66C84AAE"/>
    <w:rsid w:val="66CC759D"/>
    <w:rsid w:val="66DA0A03"/>
    <w:rsid w:val="67097636"/>
    <w:rsid w:val="67D873D3"/>
    <w:rsid w:val="68C226E4"/>
    <w:rsid w:val="6A302052"/>
    <w:rsid w:val="6A8A4AA7"/>
    <w:rsid w:val="6B9133FC"/>
    <w:rsid w:val="6D4A7888"/>
    <w:rsid w:val="6E1A7D08"/>
    <w:rsid w:val="6E8E14A3"/>
    <w:rsid w:val="706B694B"/>
    <w:rsid w:val="70706C59"/>
    <w:rsid w:val="72F92F64"/>
    <w:rsid w:val="740B34BA"/>
    <w:rsid w:val="76E00882"/>
    <w:rsid w:val="77E172B0"/>
    <w:rsid w:val="783E0E99"/>
    <w:rsid w:val="7B650D27"/>
    <w:rsid w:val="7B972A5D"/>
    <w:rsid w:val="7BA33F9B"/>
    <w:rsid w:val="7C9C14A2"/>
    <w:rsid w:val="7F613BF7"/>
    <w:rsid w:val="7FDC4D7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ocked="1"/>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ocked="1"/>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ocked="1"/>
    <w:lsdException w:qFormat="1" w:unhideWhenUsed="0" w:uiPriority="0" w:semiHidden="0" w:name="Emphasis" w:locked="1"/>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kern w:val="32"/>
      <w:sz w:val="32"/>
      <w:lang w:val="en-US" w:eastAsia="zh-CN" w:bidi="ar-SA"/>
    </w:rPr>
  </w:style>
  <w:style w:type="character" w:default="1" w:styleId="9">
    <w:name w:val="Default Paragraph Font"/>
    <w:semiHidden/>
    <w:uiPriority w:val="0"/>
  </w:style>
  <w:style w:type="table" w:default="1" w:styleId="7">
    <w:name w:val="Normal Table"/>
    <w:semiHidden/>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Style w:val="7"/>
      <w:tblCellMar>
        <w:top w:w="0" w:type="dxa"/>
        <w:left w:w="108" w:type="dxa"/>
        <w:bottom w:w="0" w:type="dxa"/>
        <w:right w:w="108" w:type="dxa"/>
      </w:tblCellMar>
    </w:tblPr>
  </w:style>
  <w:style w:type="paragraph" w:styleId="2">
    <w:name w:val="Normal Indent"/>
    <w:basedOn w:val="1"/>
    <w:uiPriority w:val="0"/>
    <w:pPr>
      <w:ind w:firstLine="624"/>
    </w:pPr>
  </w:style>
  <w:style w:type="paragraph" w:styleId="3">
    <w:name w:val="Salutation"/>
    <w:basedOn w:val="1"/>
    <w:next w:val="1"/>
    <w:uiPriority w:val="0"/>
  </w:style>
  <w:style w:type="paragraph" w:styleId="4">
    <w:name w:val="Balloon Text"/>
    <w:basedOn w:val="1"/>
    <w:link w:val="11"/>
    <w:uiPriority w:val="0"/>
    <w:rPr>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uiPriority w:val="0"/>
    <w:pPr>
      <w:widowControl w:val="0"/>
      <w:jc w:val="both"/>
    </w:pPr>
    <w:rPr>
      <w:lang w:val="en-US" w:eastAsia="zh-CN" w:bidi="ar-SA"/>
    </w:rPr>
    <w:tblPr>
      <w:tblStyle w:val="7"/>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uiPriority w:val="0"/>
    <w:rPr>
      <w:rFonts w:cs="Times New Roman"/>
    </w:rPr>
  </w:style>
  <w:style w:type="character" w:customStyle="1" w:styleId="11">
    <w:name w:val="批注框文本 Char"/>
    <w:basedOn w:val="9"/>
    <w:link w:val="4"/>
    <w:uiPriority w:val="0"/>
    <w:rPr>
      <w:rFonts w:ascii="Calibri" w:hAnsi="Calibri" w:eastAsia="仿宋_GB2312"/>
      <w:kern w:val="32"/>
      <w:sz w:val="18"/>
      <w:szCs w:val="18"/>
    </w:rPr>
  </w:style>
  <w:style w:type="paragraph" w:customStyle="1" w:styleId="12">
    <w:name w:val="大标题"/>
    <w:basedOn w:val="1"/>
    <w:uiPriority w:val="0"/>
    <w:pPr>
      <w:snapToGrid w:val="0"/>
      <w:jc w:val="center"/>
    </w:pPr>
    <w:rPr>
      <w:rFonts w:eastAsia="方正大标宋简体"/>
      <w:sz w:val="44"/>
    </w:rPr>
  </w:style>
  <w:style w:type="paragraph" w:customStyle="1" w:styleId="13">
    <w:name w:val="小标题"/>
    <w:basedOn w:val="1"/>
    <w:uiPriority w:val="0"/>
    <w:pPr>
      <w:ind w:firstLine="624"/>
    </w:pPr>
    <w:rPr>
      <w:rFonts w:eastAsia="黑体"/>
    </w:rPr>
  </w:style>
  <w:style w:type="paragraph" w:customStyle="1" w:styleId="14">
    <w:name w:val="小小标题"/>
    <w:basedOn w:val="1"/>
    <w:uiPriority w:val="0"/>
    <w:pPr>
      <w:ind w:firstLine="624"/>
    </w:pPr>
    <w:rPr>
      <w:rFonts w:eastAsia="楷体_GB2312"/>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161</Words>
  <Characters>918</Characters>
  <Lines>7</Lines>
  <Paragraphs>2</Paragraphs>
  <TotalTime>0</TotalTime>
  <ScaleCrop>false</ScaleCrop>
  <LinksUpToDate>false</LinksUpToDate>
  <CharactersWithSpaces>1077</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2022-06-18T02:54:00Z</dcterms:created>
  <dc:creator>郑凯宁</dc:creator>
  <cp:lastModifiedBy>周文娟</cp:lastModifiedBy>
  <cp:lastPrinted>2025-01-06T11:16:48Z</cp:lastPrinted>
  <dcterms:modified xsi:type="dcterms:W3CDTF">2025-01-06T11:22:39Z</dcterms:modified>
  <dc:title>福建省厦门监狱</dc:title>
  <cp:revision>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FC769ABD098742418BE63452F2E3A265</vt:lpwstr>
  </property>
</Properties>
</file>