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〔2024〕闽厦狱假字第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27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罪犯胡陆锋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，男，1988年3月2日出生，汉族，小学文化，户籍所在地福建省宁德市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晋江市人民法院于2018年10月11作出（2017）闽0582刑初2583号刑事判决，以被告人胡陆锋犯组织卖淫罪，判处有期徒刑十年，罚金人民币三万元。该犯及同案犯不服，提出上诉。福建省泉州市中级人民法院于2019年1月30日作出（2019）闽05刑终6号刑事裁定，驳回上诉，维持原判。刑期自2017年3月9日起至2027年3月8日止。2019年2月13日交付福建省厦门监狱执行刑罚。2021年9月14日,福建省厦门市中级人民法院作出(2021)闽02刑更493号刑事裁定,对其减刑八个月，2021年9月14日送达，现刑期至2026年7月8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Cs w:val="32"/>
        </w:rPr>
        <w:t>原判主要犯罪事实：该犯于2016年10月至2017年3月间,在晋江市梅岭街道某酒店四楼会所雇佣他人,组织多人卖淫,其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负责招募、管理卖淫人员及现场工作人员，核对会所帐目，接待客人并介绍卖淫服务项目，安排卖淫人员提供性服务等全面事务。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3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该犯上次评定表扬剩余考核分324.4分，本轮考核期2021年5月至2024年9月累计获考核分4990.4分，合计获得考核分5314.8分，表扬8次；间隔期2021年9月14日至2024年9月，获考核分4225分。考核期内无违规扣分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Cs w:val="32"/>
        </w:rPr>
        <w:t>财产性判项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已于</w:t>
      </w:r>
      <w:r>
        <w:rPr>
          <w:rFonts w:hint="eastAsia" w:ascii="仿宋_GB2312" w:hAnsi="仿宋_GB2312" w:eastAsia="仿宋_GB2312" w:cs="仿宋_GB2312"/>
          <w:szCs w:val="32"/>
        </w:rPr>
        <w:t>第一次减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刑前</w:t>
      </w:r>
      <w:r>
        <w:rPr>
          <w:rFonts w:hint="eastAsia" w:ascii="仿宋_GB2312" w:hAnsi="仿宋_GB2312" w:eastAsia="仿宋_GB2312" w:cs="仿宋_GB2312"/>
          <w:szCs w:val="32"/>
        </w:rPr>
        <w:t>履行完毕。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福建省宁德市蕉城区社区矫正管理局于2024年7月9日出具(2024)蕉矫调评字第135号调查评估意见书,评估意见为:罪犯胡陆锋适用社区矫正。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因此，依照《中华人民共和国刑法》第八十一条、八十三条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《中华人民共和国刑事诉讼法》第二百七十三条第二款和《中华人民共和国监狱法》第三十二条的规定，建议对罪犯胡陆锋予以假释。特提请你院审理裁定。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right="-48" w:rightChars="-15"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right="-48" w:rightChars="-15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附件：⒈罪犯胡陆锋卷宗3册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left="640" w:right="-48" w:rightChars="-15" w:firstLine="960" w:firstLineChars="3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⒉假释建议书2份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left="640"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30" w:lineRule="exact"/>
        <w:ind w:right="1011" w:rightChars="316"/>
        <w:jc w:val="right"/>
        <w:textAlignment w:val="auto"/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37A05"/>
    <w:rsid w:val="00040C46"/>
    <w:rsid w:val="0008137A"/>
    <w:rsid w:val="00091279"/>
    <w:rsid w:val="000A1300"/>
    <w:rsid w:val="000A467D"/>
    <w:rsid w:val="000A7A35"/>
    <w:rsid w:val="000C353A"/>
    <w:rsid w:val="000D1F2A"/>
    <w:rsid w:val="000E7E9C"/>
    <w:rsid w:val="0013623D"/>
    <w:rsid w:val="0015660C"/>
    <w:rsid w:val="00157908"/>
    <w:rsid w:val="00162EDB"/>
    <w:rsid w:val="0017015C"/>
    <w:rsid w:val="00174BAF"/>
    <w:rsid w:val="00184D78"/>
    <w:rsid w:val="00184FF9"/>
    <w:rsid w:val="001A70DC"/>
    <w:rsid w:val="001C7D88"/>
    <w:rsid w:val="001D4183"/>
    <w:rsid w:val="00211BBA"/>
    <w:rsid w:val="00212384"/>
    <w:rsid w:val="00230244"/>
    <w:rsid w:val="0023081D"/>
    <w:rsid w:val="002361F1"/>
    <w:rsid w:val="00257BBA"/>
    <w:rsid w:val="00260F2B"/>
    <w:rsid w:val="002742A8"/>
    <w:rsid w:val="00275F27"/>
    <w:rsid w:val="002B7AAD"/>
    <w:rsid w:val="002C13C6"/>
    <w:rsid w:val="002D37F8"/>
    <w:rsid w:val="002F2B4A"/>
    <w:rsid w:val="003519C6"/>
    <w:rsid w:val="00381443"/>
    <w:rsid w:val="003851BF"/>
    <w:rsid w:val="00392F4C"/>
    <w:rsid w:val="0039625D"/>
    <w:rsid w:val="003A5052"/>
    <w:rsid w:val="003E3034"/>
    <w:rsid w:val="003F1780"/>
    <w:rsid w:val="00412B4E"/>
    <w:rsid w:val="0046020F"/>
    <w:rsid w:val="00464387"/>
    <w:rsid w:val="00481285"/>
    <w:rsid w:val="004831D0"/>
    <w:rsid w:val="004E010B"/>
    <w:rsid w:val="004E610F"/>
    <w:rsid w:val="004F4101"/>
    <w:rsid w:val="0050202D"/>
    <w:rsid w:val="00503E18"/>
    <w:rsid w:val="00536E2A"/>
    <w:rsid w:val="005635D5"/>
    <w:rsid w:val="00572228"/>
    <w:rsid w:val="0059251C"/>
    <w:rsid w:val="005A4BF8"/>
    <w:rsid w:val="005C7D86"/>
    <w:rsid w:val="005D1BBE"/>
    <w:rsid w:val="005D3AA6"/>
    <w:rsid w:val="00604A07"/>
    <w:rsid w:val="0062350B"/>
    <w:rsid w:val="00626F62"/>
    <w:rsid w:val="00645097"/>
    <w:rsid w:val="00665200"/>
    <w:rsid w:val="00693E50"/>
    <w:rsid w:val="00694DD7"/>
    <w:rsid w:val="006F2FB0"/>
    <w:rsid w:val="00716DB2"/>
    <w:rsid w:val="007634D3"/>
    <w:rsid w:val="007738C0"/>
    <w:rsid w:val="00776EE6"/>
    <w:rsid w:val="0078054B"/>
    <w:rsid w:val="00794752"/>
    <w:rsid w:val="007A5840"/>
    <w:rsid w:val="007C0670"/>
    <w:rsid w:val="007D0C89"/>
    <w:rsid w:val="007D7E53"/>
    <w:rsid w:val="007F41E4"/>
    <w:rsid w:val="00807C29"/>
    <w:rsid w:val="00841524"/>
    <w:rsid w:val="008476F1"/>
    <w:rsid w:val="008560F9"/>
    <w:rsid w:val="00860528"/>
    <w:rsid w:val="008620FB"/>
    <w:rsid w:val="008861AE"/>
    <w:rsid w:val="008F666E"/>
    <w:rsid w:val="008F77FA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D3FCC"/>
    <w:rsid w:val="009D6CB3"/>
    <w:rsid w:val="009F78A8"/>
    <w:rsid w:val="00A1371F"/>
    <w:rsid w:val="00A363FD"/>
    <w:rsid w:val="00A65200"/>
    <w:rsid w:val="00A822F4"/>
    <w:rsid w:val="00A85358"/>
    <w:rsid w:val="00AA39B7"/>
    <w:rsid w:val="00AB105F"/>
    <w:rsid w:val="00AB5D64"/>
    <w:rsid w:val="00AB63A5"/>
    <w:rsid w:val="00AE62DC"/>
    <w:rsid w:val="00AF6BC7"/>
    <w:rsid w:val="00B01BA1"/>
    <w:rsid w:val="00B22924"/>
    <w:rsid w:val="00B47E4B"/>
    <w:rsid w:val="00B638FE"/>
    <w:rsid w:val="00B64334"/>
    <w:rsid w:val="00B6663F"/>
    <w:rsid w:val="00B7795A"/>
    <w:rsid w:val="00B86833"/>
    <w:rsid w:val="00B943DD"/>
    <w:rsid w:val="00B95007"/>
    <w:rsid w:val="00BF4AE8"/>
    <w:rsid w:val="00C31872"/>
    <w:rsid w:val="00C655B2"/>
    <w:rsid w:val="00CA37EA"/>
    <w:rsid w:val="00CA42FD"/>
    <w:rsid w:val="00CA70D3"/>
    <w:rsid w:val="00CC4D30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C09C6"/>
    <w:rsid w:val="00DC793D"/>
    <w:rsid w:val="00DD064F"/>
    <w:rsid w:val="00DD10B4"/>
    <w:rsid w:val="00DD4BB7"/>
    <w:rsid w:val="00E42E1E"/>
    <w:rsid w:val="00E7136E"/>
    <w:rsid w:val="00E76649"/>
    <w:rsid w:val="00E829A4"/>
    <w:rsid w:val="00E84098"/>
    <w:rsid w:val="00E91348"/>
    <w:rsid w:val="00EB5F42"/>
    <w:rsid w:val="00F03BFD"/>
    <w:rsid w:val="00F247F8"/>
    <w:rsid w:val="00F37BAB"/>
    <w:rsid w:val="00F410AA"/>
    <w:rsid w:val="00F501FB"/>
    <w:rsid w:val="00F77715"/>
    <w:rsid w:val="00FA3FB0"/>
    <w:rsid w:val="00FB1134"/>
    <w:rsid w:val="00FC5443"/>
    <w:rsid w:val="00FE090B"/>
    <w:rsid w:val="247B5913"/>
    <w:rsid w:val="29084130"/>
    <w:rsid w:val="3D6E6364"/>
    <w:rsid w:val="74A4037C"/>
    <w:rsid w:val="7A9A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906</Characters>
  <Lines>7</Lines>
  <Paragraphs>2</Paragraphs>
  <TotalTime>2</TotalTime>
  <ScaleCrop>false</ScaleCrop>
  <LinksUpToDate>false</LinksUpToDate>
  <CharactersWithSpaces>1062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2024-12-26T02:26:15Z</cp:lastPrinted>
  <dcterms:modified xsi:type="dcterms:W3CDTF">2024-12-26T02:26:32Z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C6DEDA2F2BF84DE0ABF54536D132EBF4</vt:lpwstr>
  </property>
</Properties>
</file>