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提请减刑建议书</w:t>
      </w:r>
    </w:p>
    <w:p>
      <w:pPr>
        <w:keepNext w:val="0"/>
        <w:keepLines w:val="0"/>
        <w:pageBreakBefore w:val="0"/>
        <w:widowControl w:val="0"/>
        <w:kinsoku/>
        <w:wordWrap/>
        <w:overflowPunct/>
        <w:topLinePunct w:val="0"/>
        <w:bidi w:val="0"/>
        <w:snapToGrid/>
        <w:spacing w:line="520" w:lineRule="exact"/>
        <w:ind w:firstLine="4480" w:firstLineChars="1400"/>
        <w:jc w:val="left"/>
        <w:textAlignment w:val="auto"/>
        <w:rPr>
          <w:rFonts w:hint="eastAsia" w:ascii="Times New Roman" w:hAnsi="Times New Roman" w:eastAsia="楷体_GB2312" w:cs="楷体_GB2312"/>
          <w:color w:val="000000"/>
          <w:szCs w:val="32"/>
        </w:rPr>
      </w:pPr>
      <w:r>
        <w:rPr>
          <w:rFonts w:hint="eastAsia" w:ascii="Times New Roman" w:hAnsi="Times New Roman" w:eastAsia="楷体_GB2312" w:cs="楷体_GB2312"/>
          <w:color w:val="000000"/>
          <w:szCs w:val="32"/>
        </w:rPr>
        <w:t>〔</w:t>
      </w:r>
      <w:r>
        <w:rPr>
          <w:rFonts w:ascii="Times New Roman" w:hAnsi="Times New Roman" w:eastAsia="楷体_GB2312" w:cs="楷体_GB2312"/>
          <w:color w:val="000000"/>
          <w:szCs w:val="32"/>
        </w:rPr>
        <w:t>20</w:t>
      </w:r>
      <w:r>
        <w:rPr>
          <w:rFonts w:hint="eastAsia" w:ascii="Times New Roman" w:hAnsi="Times New Roman" w:eastAsia="楷体_GB2312" w:cs="楷体_GB2312"/>
          <w:color w:val="000000"/>
          <w:szCs w:val="32"/>
        </w:rPr>
        <w:t>24〕闽厦狱减字第</w:t>
      </w:r>
      <w:r>
        <w:rPr>
          <w:rFonts w:ascii="Times New Roman" w:hAnsi="Times New Roman" w:eastAsia="楷体_GB2312" w:cs="楷体_GB2312"/>
          <w:color w:val="000000"/>
          <w:szCs w:val="32"/>
        </w:rPr>
        <w:t xml:space="preserve"> </w:t>
      </w:r>
      <w:r>
        <w:rPr>
          <w:rFonts w:hint="eastAsia" w:ascii="Times New Roman" w:hAnsi="Times New Roman" w:eastAsia="楷体_GB2312" w:cs="楷体_GB2312"/>
          <w:color w:val="000000"/>
          <w:szCs w:val="32"/>
          <w:lang w:val="en-US" w:eastAsia="zh-CN"/>
        </w:rPr>
        <w:t>636</w:t>
      </w:r>
      <w:r>
        <w:rPr>
          <w:rFonts w:ascii="Times New Roman" w:hAnsi="Times New Roman" w:eastAsia="楷体_GB2312" w:cs="楷体_GB2312"/>
          <w:color w:val="000000"/>
          <w:szCs w:val="32"/>
        </w:rPr>
        <w:t xml:space="preserve"> </w:t>
      </w:r>
      <w:r>
        <w:rPr>
          <w:rFonts w:hint="eastAsia" w:ascii="Times New Roman" w:hAnsi="Times New Roman" w:eastAsia="楷体_GB2312" w:cs="楷体_GB2312"/>
          <w:color w:val="000000"/>
          <w:szCs w:val="32"/>
        </w:rPr>
        <w:t>号</w:t>
      </w:r>
    </w:p>
    <w:p>
      <w:pPr>
        <w:keepNext w:val="0"/>
        <w:keepLines w:val="0"/>
        <w:pageBreakBefore w:val="0"/>
        <w:widowControl w:val="0"/>
        <w:kinsoku/>
        <w:wordWrap/>
        <w:overflowPunct/>
        <w:topLinePunct w:val="0"/>
        <w:bidi w:val="0"/>
        <w:snapToGrid/>
        <w:spacing w:line="520" w:lineRule="exact"/>
        <w:ind w:firstLine="640" w:firstLineChars="200"/>
        <w:jc w:val="left"/>
        <w:textAlignment w:val="auto"/>
        <w:rPr>
          <w:rFonts w:hint="eastAsia" w:ascii="仿宋_GB2312" w:eastAsia="仿宋_GB2312"/>
          <w:color w:val="000000"/>
          <w:kern w:val="0"/>
          <w:szCs w:val="32"/>
          <w:lang w:eastAsia="zh-CN"/>
        </w:rPr>
      </w:pPr>
      <w:r>
        <w:rPr>
          <w:rFonts w:hint="eastAsia" w:ascii="仿宋_GB2312"/>
          <w:color w:val="000000"/>
          <w:kern w:val="0"/>
          <w:szCs w:val="32"/>
        </w:rPr>
        <w:t>罪犯范亨兴</w:t>
      </w:r>
      <w:r>
        <w:rPr>
          <w:rFonts w:hint="eastAsia" w:ascii="仿宋_GB2312"/>
          <w:color w:val="000000"/>
          <w:kern w:val="0"/>
          <w:szCs w:val="32"/>
        </w:rPr>
        <w:fldChar w:fldCharType="begin"/>
      </w:r>
      <w:r>
        <w:rPr>
          <w:rFonts w:hint="eastAsia" w:ascii="仿宋_GB2312"/>
          <w:color w:val="000000"/>
          <w:kern w:val="0"/>
          <w:szCs w:val="32"/>
        </w:rPr>
        <w:instrText xml:space="preserve"> AUTOTEXTLIST  \* MERGEFORMAT </w:instrText>
      </w:r>
      <w:r>
        <w:rPr>
          <w:rFonts w:hint="eastAsia" w:ascii="仿宋_GB2312"/>
          <w:color w:val="000000"/>
          <w:kern w:val="0"/>
          <w:szCs w:val="32"/>
        </w:rPr>
        <w:fldChar w:fldCharType="end"/>
      </w:r>
      <w:r>
        <w:rPr>
          <w:rFonts w:hint="eastAsia" w:ascii="仿宋_GB2312"/>
          <w:color w:val="000000"/>
          <w:kern w:val="0"/>
          <w:szCs w:val="32"/>
        </w:rPr>
        <w:t>，男，</w:t>
      </w:r>
      <w:r>
        <w:rPr>
          <w:rFonts w:ascii="仿宋_GB2312"/>
          <w:color w:val="000000"/>
          <w:kern w:val="0"/>
          <w:szCs w:val="32"/>
        </w:rPr>
        <w:t>1975</w:t>
      </w:r>
      <w:r>
        <w:rPr>
          <w:rFonts w:hint="eastAsia" w:ascii="仿宋_GB2312"/>
          <w:color w:val="000000"/>
          <w:kern w:val="0"/>
          <w:szCs w:val="32"/>
        </w:rPr>
        <w:t>年</w:t>
      </w:r>
      <w:r>
        <w:rPr>
          <w:rFonts w:ascii="仿宋_GB2312"/>
          <w:color w:val="000000"/>
          <w:kern w:val="0"/>
          <w:szCs w:val="32"/>
        </w:rPr>
        <w:t>11</w:t>
      </w:r>
      <w:r>
        <w:rPr>
          <w:rFonts w:hint="eastAsia" w:ascii="仿宋_GB2312"/>
          <w:color w:val="000000"/>
          <w:kern w:val="0"/>
          <w:szCs w:val="32"/>
        </w:rPr>
        <w:t>月</w:t>
      </w:r>
      <w:r>
        <w:rPr>
          <w:rFonts w:ascii="仿宋_GB2312"/>
          <w:color w:val="000000"/>
          <w:kern w:val="0"/>
          <w:szCs w:val="32"/>
        </w:rPr>
        <w:t>3</w:t>
      </w:r>
      <w:r>
        <w:rPr>
          <w:rFonts w:hint="eastAsia" w:ascii="仿宋_GB2312"/>
          <w:color w:val="000000"/>
          <w:kern w:val="0"/>
          <w:szCs w:val="32"/>
        </w:rPr>
        <w:t>日出生，汉族，小学文化，户籍所在地福建省连城县</w:t>
      </w:r>
      <w:bookmarkStart w:id="0" w:name="_GoBack"/>
      <w:bookmarkEnd w:id="0"/>
      <w:r>
        <w:rPr>
          <w:rFonts w:hint="eastAsia" w:ascii="仿宋_GB2312"/>
          <w:color w:val="000000"/>
          <w:kern w:val="0"/>
          <w:szCs w:val="32"/>
        </w:rPr>
        <w:t>。2</w:t>
      </w:r>
      <w:r>
        <w:rPr>
          <w:rFonts w:ascii="仿宋_GB2312"/>
          <w:color w:val="000000"/>
          <w:kern w:val="0"/>
          <w:szCs w:val="32"/>
        </w:rPr>
        <w:t>006</w:t>
      </w:r>
      <w:r>
        <w:rPr>
          <w:rFonts w:hint="eastAsia" w:ascii="仿宋_GB2312"/>
          <w:color w:val="000000"/>
          <w:kern w:val="0"/>
          <w:szCs w:val="32"/>
        </w:rPr>
        <w:t>年8月1</w:t>
      </w:r>
      <w:r>
        <w:rPr>
          <w:rFonts w:ascii="仿宋_GB2312"/>
          <w:color w:val="000000"/>
          <w:kern w:val="0"/>
          <w:szCs w:val="32"/>
        </w:rPr>
        <w:t>8</w:t>
      </w:r>
      <w:r>
        <w:rPr>
          <w:rFonts w:hint="eastAsia" w:ascii="仿宋_GB2312"/>
          <w:color w:val="000000"/>
          <w:kern w:val="0"/>
          <w:szCs w:val="32"/>
        </w:rPr>
        <w:t>日因犯交通肇事罪被浙江省建德市人民法院判处有期徒刑一年六个月，缓刑二年</w:t>
      </w:r>
      <w:r>
        <w:rPr>
          <w:rFonts w:hint="eastAsia" w:ascii="仿宋_GB2312"/>
          <w:color w:val="000000"/>
          <w:kern w:val="0"/>
          <w:szCs w:val="32"/>
          <w:lang w:eastAsia="zh-CN"/>
        </w:rPr>
        <w:t>，系</w:t>
      </w:r>
      <w:r>
        <w:rPr>
          <w:rFonts w:hint="eastAsia" w:ascii="仿宋_GB2312"/>
          <w:color w:val="000000"/>
          <w:kern w:val="0"/>
          <w:szCs w:val="32"/>
        </w:rPr>
        <w:t>前科</w:t>
      </w:r>
      <w:r>
        <w:rPr>
          <w:rFonts w:hint="eastAsia" w:ascii="仿宋_GB2312"/>
          <w:color w:val="000000"/>
          <w:kern w:val="0"/>
          <w:szCs w:val="32"/>
          <w:lang w:eastAsia="zh-CN"/>
        </w:rPr>
        <w:t>。</w:t>
      </w:r>
    </w:p>
    <w:p>
      <w:pPr>
        <w:keepNext w:val="0"/>
        <w:keepLines w:val="0"/>
        <w:pageBreakBefore w:val="0"/>
        <w:widowControl w:val="0"/>
        <w:kinsoku/>
        <w:wordWrap/>
        <w:overflowPunct/>
        <w:topLinePunct w:val="0"/>
        <w:bidi w:val="0"/>
        <w:snapToGrid/>
        <w:spacing w:line="520" w:lineRule="exact"/>
        <w:ind w:firstLine="640" w:firstLineChars="200"/>
        <w:jc w:val="left"/>
        <w:textAlignment w:val="auto"/>
        <w:rPr>
          <w:rFonts w:ascii="仿宋_GB2312" w:hAnsi="Times New Roman"/>
          <w:color w:val="000000"/>
          <w:szCs w:val="32"/>
        </w:rPr>
      </w:pPr>
      <w:r>
        <w:rPr>
          <w:rFonts w:hint="eastAsia" w:ascii="仿宋_GB2312" w:hAnsi="仿宋_GB2312" w:cs="仿宋_GB2312"/>
          <w:color w:val="000000"/>
          <w:szCs w:val="32"/>
        </w:rPr>
        <w:t>福建省龙岩市中级人民法院于2017年12月19日作出（2017）08刑初36号刑事判决，以被告人范亨兴犯制造毒品罪，判处死刑，缓期二年执行，剥夺政治权利终身，并处没收个人全部财产。该犯及同案犯不服，提出上诉。福建省高级人民法院于2018年12月29日作出（2018）闽刑终68号刑事裁定：驳回上诉，维持原判</w:t>
      </w:r>
      <w:r>
        <w:rPr>
          <w:rFonts w:hint="eastAsia" w:ascii="仿宋_GB2312" w:hAnsi="仿宋_GB2312" w:cs="仿宋_GB2312"/>
          <w:color w:val="000000"/>
          <w:szCs w:val="32"/>
          <w:lang w:eastAsia="zh-CN"/>
        </w:rPr>
        <w:t>；</w:t>
      </w:r>
      <w:r>
        <w:rPr>
          <w:rFonts w:hint="eastAsia" w:ascii="仿宋_GB2312" w:hAnsi="仿宋_GB2312" w:cs="仿宋_GB2312"/>
          <w:color w:val="000000"/>
          <w:szCs w:val="32"/>
        </w:rPr>
        <w:t>并核准福建省龙岩市中级人民法院</w:t>
      </w:r>
      <w:r>
        <w:rPr>
          <w:rFonts w:hint="eastAsia" w:ascii="仿宋_GB2312" w:hAnsi="仿宋_GB2312" w:cs="仿宋_GB2312"/>
          <w:color w:val="000000"/>
          <w:szCs w:val="32"/>
          <w:lang w:val="en-US" w:eastAsia="zh-CN"/>
        </w:rPr>
        <w:t>作出的</w:t>
      </w:r>
      <w:r>
        <w:rPr>
          <w:rFonts w:hint="eastAsia" w:ascii="仿宋_GB2312" w:hAnsi="仿宋_GB2312" w:cs="仿宋_GB2312"/>
          <w:color w:val="000000"/>
          <w:szCs w:val="32"/>
        </w:rPr>
        <w:t>（2017）闽08刑初36号刑事判决。于2019年11月5日</w:t>
      </w:r>
      <w:r>
        <w:rPr>
          <w:rFonts w:hint="eastAsia" w:ascii="仿宋_GB2312" w:hAnsi="仿宋_GB2312" w:cs="仿宋_GB2312"/>
          <w:color w:val="000000"/>
          <w:szCs w:val="32"/>
          <w:lang w:val="en-US" w:eastAsia="zh-CN"/>
        </w:rPr>
        <w:t>交付</w:t>
      </w:r>
      <w:r>
        <w:rPr>
          <w:rFonts w:hint="eastAsia" w:ascii="仿宋_GB2312" w:hAnsi="仿宋_GB2312" w:cs="仿宋_GB2312"/>
          <w:color w:val="000000"/>
          <w:szCs w:val="32"/>
        </w:rPr>
        <w:t>厦门监狱执行刑罚。2021年5月24日福建省高级人民法院作出</w:t>
      </w:r>
      <w:r>
        <w:rPr>
          <w:rFonts w:hint="eastAsia" w:ascii="仿宋_GB2312" w:hAnsi="仿宋_GB2312" w:cs="仿宋_GB2312"/>
          <w:color w:val="000000"/>
          <w:szCs w:val="32"/>
          <w:lang w:val="en-US" w:eastAsia="zh-CN"/>
        </w:rPr>
        <w:t>更正</w:t>
      </w:r>
      <w:r>
        <w:rPr>
          <w:rFonts w:hint="eastAsia" w:ascii="仿宋_GB2312" w:hAnsi="仿宋_GB2312" w:cs="仿宋_GB2312"/>
          <w:color w:val="000000"/>
          <w:szCs w:val="32"/>
          <w:lang w:eastAsia="zh-CN"/>
        </w:rPr>
        <w:t>：</w:t>
      </w:r>
      <w:r>
        <w:rPr>
          <w:rFonts w:hint="eastAsia" w:ascii="仿宋_GB2312" w:hAnsi="仿宋_GB2312" w:cs="仿宋_GB2312"/>
          <w:color w:val="000000"/>
          <w:szCs w:val="32"/>
        </w:rPr>
        <w:t>死刑</w:t>
      </w:r>
      <w:r>
        <w:rPr>
          <w:rFonts w:hint="eastAsia" w:ascii="仿宋_GB2312" w:hAnsi="仿宋_GB2312" w:cs="仿宋_GB2312"/>
          <w:color w:val="000000"/>
          <w:szCs w:val="32"/>
          <w:lang w:eastAsia="zh-CN"/>
        </w:rPr>
        <w:t>，</w:t>
      </w:r>
      <w:r>
        <w:rPr>
          <w:rFonts w:hint="eastAsia" w:ascii="仿宋_GB2312" w:hAnsi="仿宋_GB2312" w:cs="仿宋_GB2312"/>
          <w:color w:val="000000"/>
          <w:szCs w:val="32"/>
        </w:rPr>
        <w:t>缓期二年执行考验期自2019年2月21日至2021年2月20日届满</w:t>
      </w:r>
      <w:r>
        <w:rPr>
          <w:rFonts w:hint="eastAsia" w:ascii="仿宋_GB2312" w:hAnsi="仿宋_GB2312" w:cs="仿宋_GB2312"/>
          <w:color w:val="000000"/>
          <w:szCs w:val="32"/>
          <w:lang w:eastAsia="zh-CN"/>
        </w:rPr>
        <w:t>。</w:t>
      </w:r>
      <w:r>
        <w:rPr>
          <w:rFonts w:hint="eastAsia" w:ascii="仿宋_GB2312"/>
          <w:color w:val="000000"/>
          <w:kern w:val="0"/>
          <w:szCs w:val="32"/>
        </w:rPr>
        <w:t>2</w:t>
      </w:r>
      <w:r>
        <w:rPr>
          <w:rFonts w:ascii="仿宋_GB2312"/>
          <w:color w:val="000000"/>
          <w:kern w:val="0"/>
          <w:szCs w:val="32"/>
        </w:rPr>
        <w:t>021</w:t>
      </w:r>
      <w:r>
        <w:rPr>
          <w:rFonts w:hint="eastAsia" w:ascii="仿宋_GB2312"/>
          <w:color w:val="000000"/>
          <w:kern w:val="0"/>
          <w:szCs w:val="32"/>
        </w:rPr>
        <w:t>年1</w:t>
      </w:r>
      <w:r>
        <w:rPr>
          <w:rFonts w:ascii="仿宋_GB2312"/>
          <w:color w:val="000000"/>
          <w:kern w:val="0"/>
          <w:szCs w:val="32"/>
        </w:rPr>
        <w:t>2</w:t>
      </w:r>
      <w:r>
        <w:rPr>
          <w:rFonts w:hint="eastAsia" w:ascii="仿宋_GB2312"/>
          <w:color w:val="000000"/>
          <w:kern w:val="0"/>
          <w:szCs w:val="32"/>
        </w:rPr>
        <w:t>月2</w:t>
      </w:r>
      <w:r>
        <w:rPr>
          <w:rFonts w:ascii="仿宋_GB2312"/>
          <w:color w:val="000000"/>
          <w:kern w:val="0"/>
          <w:szCs w:val="32"/>
        </w:rPr>
        <w:t>7</w:t>
      </w:r>
      <w:r>
        <w:rPr>
          <w:rFonts w:hint="eastAsia" w:ascii="仿宋_GB2312"/>
          <w:color w:val="000000"/>
          <w:kern w:val="0"/>
          <w:szCs w:val="32"/>
        </w:rPr>
        <w:t>日福建省高级人民法院做出（2</w:t>
      </w:r>
      <w:r>
        <w:rPr>
          <w:rFonts w:ascii="仿宋_GB2312"/>
          <w:color w:val="000000"/>
          <w:kern w:val="0"/>
          <w:szCs w:val="32"/>
        </w:rPr>
        <w:t>021</w:t>
      </w:r>
      <w:r>
        <w:rPr>
          <w:rFonts w:hint="eastAsia" w:ascii="仿宋_GB2312"/>
          <w:color w:val="000000"/>
          <w:kern w:val="0"/>
          <w:szCs w:val="32"/>
        </w:rPr>
        <w:t>）闽刑更3</w:t>
      </w:r>
      <w:r>
        <w:rPr>
          <w:rFonts w:ascii="仿宋_GB2312"/>
          <w:color w:val="000000"/>
          <w:kern w:val="0"/>
          <w:szCs w:val="32"/>
        </w:rPr>
        <w:t>21</w:t>
      </w:r>
      <w:r>
        <w:rPr>
          <w:rFonts w:hint="eastAsia" w:ascii="仿宋_GB2312"/>
          <w:color w:val="000000"/>
          <w:kern w:val="0"/>
          <w:szCs w:val="32"/>
        </w:rPr>
        <w:t>号刑事裁定，对其减为无期徒刑，剥夺政治权利终身不变，2</w:t>
      </w:r>
      <w:r>
        <w:rPr>
          <w:rFonts w:ascii="仿宋_GB2312"/>
          <w:color w:val="000000"/>
          <w:kern w:val="0"/>
          <w:szCs w:val="32"/>
        </w:rPr>
        <w:t>02</w:t>
      </w:r>
      <w:r>
        <w:rPr>
          <w:rFonts w:hint="eastAsia" w:ascii="仿宋_GB2312"/>
          <w:color w:val="000000"/>
          <w:kern w:val="0"/>
          <w:szCs w:val="32"/>
          <w:lang w:val="en-US" w:eastAsia="zh-CN"/>
        </w:rPr>
        <w:t>2</w:t>
      </w:r>
      <w:r>
        <w:rPr>
          <w:rFonts w:hint="eastAsia" w:ascii="仿宋_GB2312"/>
          <w:color w:val="000000"/>
          <w:kern w:val="0"/>
          <w:szCs w:val="32"/>
        </w:rPr>
        <w:t>年1月</w:t>
      </w:r>
      <w:r>
        <w:rPr>
          <w:rFonts w:hint="eastAsia" w:ascii="仿宋_GB2312"/>
          <w:color w:val="000000"/>
          <w:kern w:val="0"/>
          <w:szCs w:val="32"/>
          <w:lang w:val="en-US" w:eastAsia="zh-CN"/>
        </w:rPr>
        <w:t>18</w:t>
      </w:r>
      <w:r>
        <w:rPr>
          <w:rFonts w:hint="eastAsia" w:ascii="仿宋_GB2312"/>
          <w:color w:val="000000"/>
          <w:kern w:val="0"/>
          <w:szCs w:val="32"/>
        </w:rPr>
        <w:t>日送达。</w:t>
      </w:r>
      <w:r>
        <w:rPr>
          <w:rFonts w:hint="eastAsia" w:ascii="仿宋_GB2312" w:hAnsi="Times New Roman"/>
          <w:color w:val="000000"/>
          <w:szCs w:val="32"/>
        </w:rPr>
        <w:t>属普管级罪犯。</w:t>
      </w:r>
    </w:p>
    <w:p>
      <w:pPr>
        <w:keepNext w:val="0"/>
        <w:keepLines w:val="0"/>
        <w:pageBreakBefore w:val="0"/>
        <w:widowControl w:val="0"/>
        <w:kinsoku/>
        <w:wordWrap/>
        <w:overflowPunct/>
        <w:topLinePunct w:val="0"/>
        <w:bidi w:val="0"/>
        <w:snapToGrid/>
        <w:spacing w:line="520" w:lineRule="exact"/>
        <w:ind w:firstLine="640" w:firstLineChars="200"/>
        <w:jc w:val="left"/>
        <w:textAlignment w:val="auto"/>
        <w:rPr>
          <w:rFonts w:ascii="仿宋_GB2312" w:hAnsi="Times New Roman" w:cs="仿宋_GB2312"/>
          <w:color w:val="000000"/>
          <w:szCs w:val="32"/>
        </w:rPr>
      </w:pPr>
      <w:r>
        <w:rPr>
          <w:rFonts w:hint="eastAsia" w:ascii="仿宋_GB2312" w:hAnsi="仿宋_GB2312" w:cs="仿宋_GB2312"/>
          <w:color w:val="000000"/>
          <w:szCs w:val="32"/>
        </w:rPr>
        <w:t>该犯</w:t>
      </w:r>
      <w:r>
        <w:rPr>
          <w:rFonts w:hint="eastAsia" w:ascii="仿宋_GB2312"/>
          <w:szCs w:val="32"/>
        </w:rPr>
        <w:t>在死刑缓期执行期间没有故意犯罪，自入监以来改造表现如下：</w:t>
      </w:r>
      <w:r>
        <w:rPr>
          <w:rFonts w:ascii="仿宋_GB2312" w:hAnsi="Times New Roman" w:cs="仿宋_GB2312"/>
          <w:color w:val="000000"/>
          <w:szCs w:val="32"/>
        </w:rPr>
        <w:t xml:space="preserve"> </w:t>
      </w:r>
    </w:p>
    <w:p>
      <w:pPr>
        <w:keepNext w:val="0"/>
        <w:keepLines w:val="0"/>
        <w:pageBreakBefore w:val="0"/>
        <w:widowControl w:val="0"/>
        <w:kinsoku/>
        <w:wordWrap/>
        <w:overflowPunct/>
        <w:topLinePunct w:val="0"/>
        <w:autoSpaceDE w:val="0"/>
        <w:autoSpaceDN w:val="0"/>
        <w:bidi w:val="0"/>
        <w:adjustRightInd w:val="0"/>
        <w:snapToGrid/>
        <w:spacing w:line="520" w:lineRule="exact"/>
        <w:ind w:firstLine="640" w:firstLineChars="200"/>
        <w:jc w:val="left"/>
        <w:textAlignment w:val="auto"/>
        <w:rPr>
          <w:rFonts w:ascii="仿宋_GB2312" w:hAnsi="Times New Roman"/>
          <w:color w:val="000000"/>
          <w:szCs w:val="32"/>
        </w:rPr>
      </w:pPr>
      <w:r>
        <w:rPr>
          <w:rFonts w:hint="eastAsia" w:ascii="仿宋_GB2312" w:hAnsi="Times New Roman"/>
          <w:color w:val="000000"/>
          <w:szCs w:val="32"/>
        </w:rPr>
        <w:t>认罪悔罪：能服从法院判决，自书认罪悔罪书。</w:t>
      </w:r>
    </w:p>
    <w:p>
      <w:pPr>
        <w:keepNext w:val="0"/>
        <w:keepLines w:val="0"/>
        <w:pageBreakBefore w:val="0"/>
        <w:widowControl w:val="0"/>
        <w:kinsoku/>
        <w:wordWrap/>
        <w:overflowPunct/>
        <w:topLinePunct w:val="0"/>
        <w:autoSpaceDE w:val="0"/>
        <w:autoSpaceDN w:val="0"/>
        <w:bidi w:val="0"/>
        <w:adjustRightInd w:val="0"/>
        <w:snapToGrid/>
        <w:spacing w:line="520" w:lineRule="exact"/>
        <w:ind w:firstLine="640" w:firstLineChars="200"/>
        <w:jc w:val="left"/>
        <w:textAlignment w:val="auto"/>
        <w:rPr>
          <w:rFonts w:ascii="仿宋_GB2312" w:hAnsi="Times New Roman"/>
          <w:color w:val="000000"/>
          <w:szCs w:val="32"/>
        </w:rPr>
      </w:pPr>
      <w:r>
        <w:rPr>
          <w:rFonts w:hint="eastAsia" w:ascii="仿宋_GB2312" w:hAnsi="Times New Roman"/>
          <w:color w:val="000000"/>
          <w:szCs w:val="32"/>
        </w:rPr>
        <w:t>遵守监规：能遵守法律法规及监规纪律，接受教育改造。</w:t>
      </w:r>
    </w:p>
    <w:p>
      <w:pPr>
        <w:keepNext w:val="0"/>
        <w:keepLines w:val="0"/>
        <w:pageBreakBefore w:val="0"/>
        <w:widowControl w:val="0"/>
        <w:kinsoku/>
        <w:wordWrap/>
        <w:overflowPunct/>
        <w:topLinePunct w:val="0"/>
        <w:autoSpaceDE w:val="0"/>
        <w:autoSpaceDN w:val="0"/>
        <w:bidi w:val="0"/>
        <w:adjustRightInd w:val="0"/>
        <w:snapToGrid/>
        <w:spacing w:line="520" w:lineRule="exact"/>
        <w:ind w:left="640"/>
        <w:jc w:val="left"/>
        <w:textAlignment w:val="auto"/>
        <w:rPr>
          <w:rFonts w:ascii="仿宋_GB2312" w:hAnsi="Times New Roman"/>
          <w:color w:val="000000"/>
          <w:szCs w:val="32"/>
        </w:rPr>
      </w:pPr>
      <w:r>
        <w:rPr>
          <w:rFonts w:hint="eastAsia" w:ascii="仿宋_GB2312" w:hAnsi="Times New Roman"/>
          <w:color w:val="000000"/>
          <w:szCs w:val="32"/>
        </w:rPr>
        <w:t>学习情况：能参加思想、文化、职业技术教育。</w:t>
      </w:r>
    </w:p>
    <w:p>
      <w:pPr>
        <w:keepNext w:val="0"/>
        <w:keepLines w:val="0"/>
        <w:pageBreakBefore w:val="0"/>
        <w:widowControl w:val="0"/>
        <w:kinsoku/>
        <w:wordWrap/>
        <w:overflowPunct/>
        <w:topLinePunct w:val="0"/>
        <w:autoSpaceDE w:val="0"/>
        <w:autoSpaceDN w:val="0"/>
        <w:bidi w:val="0"/>
        <w:adjustRightInd w:val="0"/>
        <w:snapToGrid/>
        <w:spacing w:line="520" w:lineRule="exact"/>
        <w:ind w:firstLine="640" w:firstLineChars="200"/>
        <w:jc w:val="left"/>
        <w:textAlignment w:val="auto"/>
        <w:rPr>
          <w:rFonts w:hint="eastAsia" w:ascii="仿宋_GB2312" w:hAnsi="Times New Roman"/>
          <w:color w:val="000000"/>
          <w:szCs w:val="32"/>
        </w:rPr>
      </w:pPr>
      <w:r>
        <w:rPr>
          <w:rFonts w:hint="eastAsia" w:ascii="仿宋_GB2312" w:hAnsi="Times New Roman"/>
          <w:color w:val="000000"/>
          <w:szCs w:val="32"/>
        </w:rPr>
        <w:t>劳动改造：能参加劳动，努力完成劳动任务。</w:t>
      </w:r>
    </w:p>
    <w:p>
      <w:pPr>
        <w:keepNext w:val="0"/>
        <w:keepLines w:val="0"/>
        <w:pageBreakBefore w:val="0"/>
        <w:widowControl w:val="0"/>
        <w:kinsoku/>
        <w:wordWrap/>
        <w:overflowPunct/>
        <w:topLinePunct w:val="0"/>
        <w:bidi w:val="0"/>
        <w:snapToGrid/>
        <w:spacing w:line="520" w:lineRule="exact"/>
        <w:ind w:firstLine="640" w:firstLineChars="200"/>
        <w:jc w:val="left"/>
        <w:textAlignment w:val="auto"/>
        <w:rPr>
          <w:rFonts w:ascii="仿宋_GB2312" w:hAnsi="Times New Roman"/>
          <w:color w:val="000000"/>
          <w:szCs w:val="32"/>
        </w:rPr>
      </w:pPr>
      <w:r>
        <w:rPr>
          <w:rFonts w:hint="eastAsia" w:ascii="仿宋_GB2312" w:hAnsi="仿宋" w:cs="宋体"/>
          <w:color w:val="000000"/>
          <w:szCs w:val="32"/>
          <w:lang w:val="zh-CN"/>
        </w:rPr>
        <w:t>奖惩情况：</w:t>
      </w:r>
      <w:r>
        <w:rPr>
          <w:rFonts w:hint="eastAsia" w:ascii="仿宋_GB2312" w:hAnsi="Times New Roman"/>
          <w:color w:val="000000"/>
          <w:szCs w:val="32"/>
        </w:rPr>
        <w:t>该犯2</w:t>
      </w:r>
      <w:r>
        <w:rPr>
          <w:rFonts w:ascii="仿宋_GB2312" w:hAnsi="Times New Roman"/>
          <w:color w:val="000000"/>
          <w:szCs w:val="32"/>
        </w:rPr>
        <w:t>019</w:t>
      </w:r>
      <w:r>
        <w:rPr>
          <w:rFonts w:hint="eastAsia" w:ascii="仿宋_GB2312" w:hAnsi="Times New Roman"/>
          <w:color w:val="000000"/>
          <w:szCs w:val="32"/>
        </w:rPr>
        <w:t>年</w:t>
      </w:r>
      <w:r>
        <w:rPr>
          <w:rFonts w:ascii="仿宋_GB2312" w:hAnsi="Times New Roman"/>
          <w:color w:val="000000"/>
          <w:szCs w:val="32"/>
        </w:rPr>
        <w:t>11</w:t>
      </w:r>
      <w:r>
        <w:rPr>
          <w:rFonts w:hint="eastAsia" w:ascii="仿宋_GB2312" w:hAnsi="Times New Roman"/>
          <w:color w:val="000000"/>
          <w:szCs w:val="32"/>
        </w:rPr>
        <w:t>月</w:t>
      </w:r>
      <w:r>
        <w:rPr>
          <w:rFonts w:ascii="仿宋_GB2312" w:hAnsi="Times New Roman"/>
          <w:color w:val="000000"/>
          <w:szCs w:val="32"/>
        </w:rPr>
        <w:t>5</w:t>
      </w:r>
      <w:r>
        <w:rPr>
          <w:rFonts w:hint="eastAsia" w:ascii="仿宋_GB2312" w:hAnsi="Times New Roman"/>
          <w:color w:val="000000"/>
          <w:szCs w:val="32"/>
        </w:rPr>
        <w:t>日至</w:t>
      </w:r>
      <w:r>
        <w:rPr>
          <w:rFonts w:ascii="仿宋_GB2312" w:hAnsi="Times New Roman"/>
          <w:color w:val="000000"/>
          <w:szCs w:val="32"/>
        </w:rPr>
        <w:t>2021</w:t>
      </w:r>
      <w:r>
        <w:rPr>
          <w:rFonts w:hint="eastAsia" w:ascii="仿宋_GB2312" w:hAnsi="Times New Roman"/>
          <w:color w:val="000000"/>
          <w:szCs w:val="32"/>
        </w:rPr>
        <w:t>年</w:t>
      </w:r>
      <w:r>
        <w:rPr>
          <w:rFonts w:ascii="仿宋_GB2312" w:hAnsi="Times New Roman"/>
          <w:color w:val="000000"/>
          <w:szCs w:val="32"/>
        </w:rPr>
        <w:t>2</w:t>
      </w:r>
      <w:r>
        <w:rPr>
          <w:rFonts w:hint="eastAsia" w:ascii="仿宋_GB2312" w:hAnsi="Times New Roman"/>
          <w:color w:val="000000"/>
          <w:szCs w:val="32"/>
        </w:rPr>
        <w:t>月累计获考核分1</w:t>
      </w:r>
      <w:r>
        <w:rPr>
          <w:rFonts w:ascii="仿宋_GB2312" w:hAnsi="Times New Roman"/>
          <w:color w:val="000000"/>
          <w:szCs w:val="32"/>
        </w:rPr>
        <w:t>424.2</w:t>
      </w:r>
      <w:r>
        <w:rPr>
          <w:rFonts w:hint="eastAsia" w:ascii="仿宋_GB2312" w:hAnsi="Times New Roman"/>
          <w:color w:val="000000"/>
          <w:szCs w:val="32"/>
        </w:rPr>
        <w:t>分，</w:t>
      </w:r>
      <w:r>
        <w:rPr>
          <w:rFonts w:ascii="仿宋_GB2312" w:hAnsi="Times New Roman"/>
          <w:color w:val="000000"/>
          <w:szCs w:val="32"/>
        </w:rPr>
        <w:t>2021</w:t>
      </w:r>
      <w:r>
        <w:rPr>
          <w:rFonts w:hint="eastAsia" w:ascii="仿宋_GB2312" w:hAnsi="Times New Roman"/>
          <w:color w:val="000000"/>
          <w:szCs w:val="32"/>
        </w:rPr>
        <w:t>年</w:t>
      </w:r>
      <w:r>
        <w:rPr>
          <w:rFonts w:ascii="仿宋_GB2312" w:hAnsi="Times New Roman"/>
          <w:color w:val="000000"/>
          <w:szCs w:val="32"/>
        </w:rPr>
        <w:t>3</w:t>
      </w:r>
      <w:r>
        <w:rPr>
          <w:rFonts w:hint="eastAsia" w:ascii="仿宋_GB2312" w:hAnsi="Times New Roman"/>
          <w:color w:val="000000"/>
          <w:szCs w:val="32"/>
        </w:rPr>
        <w:t>月至2</w:t>
      </w:r>
      <w:r>
        <w:rPr>
          <w:rFonts w:ascii="仿宋_GB2312" w:hAnsi="Times New Roman"/>
          <w:color w:val="000000"/>
          <w:szCs w:val="32"/>
        </w:rPr>
        <w:t>024</w:t>
      </w:r>
      <w:r>
        <w:rPr>
          <w:rFonts w:hint="eastAsia" w:ascii="仿宋_GB2312" w:hAnsi="Times New Roman"/>
          <w:color w:val="000000"/>
          <w:szCs w:val="32"/>
        </w:rPr>
        <w:t>年9月累计获考核分4</w:t>
      </w:r>
      <w:r>
        <w:rPr>
          <w:rFonts w:ascii="仿宋_GB2312" w:hAnsi="Times New Roman"/>
          <w:color w:val="000000"/>
          <w:szCs w:val="32"/>
        </w:rPr>
        <w:t>831.8</w:t>
      </w:r>
      <w:r>
        <w:rPr>
          <w:rFonts w:hint="eastAsia" w:ascii="仿宋_GB2312" w:hAnsi="Times New Roman"/>
          <w:color w:val="000000"/>
          <w:szCs w:val="32"/>
        </w:rPr>
        <w:t>分，合计获得考核分</w:t>
      </w:r>
      <w:r>
        <w:rPr>
          <w:rFonts w:ascii="仿宋_GB2312" w:hAnsi="Times New Roman"/>
          <w:color w:val="000000"/>
          <w:szCs w:val="32"/>
        </w:rPr>
        <w:t>6256</w:t>
      </w:r>
      <w:r>
        <w:rPr>
          <w:rFonts w:hint="eastAsia" w:ascii="仿宋_GB2312" w:hAnsi="Times New Roman"/>
          <w:color w:val="000000"/>
          <w:szCs w:val="32"/>
        </w:rPr>
        <w:t>分，表扬1</w:t>
      </w:r>
      <w:r>
        <w:rPr>
          <w:rFonts w:ascii="仿宋_GB2312" w:hAnsi="Times New Roman"/>
          <w:color w:val="000000"/>
          <w:szCs w:val="32"/>
        </w:rPr>
        <w:t>0</w:t>
      </w:r>
      <w:r>
        <w:rPr>
          <w:rFonts w:hint="eastAsia" w:ascii="仿宋_GB2312" w:hAnsi="Times New Roman"/>
          <w:color w:val="000000"/>
          <w:szCs w:val="32"/>
        </w:rPr>
        <w:t>次；2</w:t>
      </w:r>
      <w:r>
        <w:rPr>
          <w:rFonts w:ascii="仿宋_GB2312" w:hAnsi="Times New Roman"/>
          <w:color w:val="000000"/>
          <w:szCs w:val="32"/>
        </w:rPr>
        <w:t>019</w:t>
      </w:r>
      <w:r>
        <w:rPr>
          <w:rFonts w:hint="eastAsia" w:ascii="仿宋_GB2312" w:hAnsi="Times New Roman"/>
          <w:color w:val="000000"/>
          <w:szCs w:val="32"/>
        </w:rPr>
        <w:t>年1</w:t>
      </w:r>
      <w:r>
        <w:rPr>
          <w:rFonts w:ascii="仿宋_GB2312" w:hAnsi="Times New Roman"/>
          <w:color w:val="000000"/>
          <w:szCs w:val="32"/>
        </w:rPr>
        <w:t>1</w:t>
      </w:r>
      <w:r>
        <w:rPr>
          <w:rFonts w:hint="eastAsia" w:ascii="仿宋_GB2312" w:hAnsi="Times New Roman"/>
          <w:color w:val="000000"/>
          <w:szCs w:val="32"/>
        </w:rPr>
        <w:t>月</w:t>
      </w:r>
      <w:r>
        <w:rPr>
          <w:rFonts w:ascii="仿宋_GB2312" w:hAnsi="Times New Roman"/>
          <w:color w:val="000000"/>
          <w:szCs w:val="32"/>
        </w:rPr>
        <w:t>5</w:t>
      </w:r>
      <w:r>
        <w:rPr>
          <w:rFonts w:hint="eastAsia" w:ascii="仿宋_GB2312" w:hAnsi="Times New Roman"/>
          <w:color w:val="000000"/>
          <w:szCs w:val="32"/>
        </w:rPr>
        <w:t>日至2</w:t>
      </w:r>
      <w:r>
        <w:rPr>
          <w:rFonts w:ascii="仿宋_GB2312" w:hAnsi="Times New Roman"/>
          <w:color w:val="000000"/>
          <w:szCs w:val="32"/>
        </w:rPr>
        <w:t>024</w:t>
      </w:r>
      <w:r>
        <w:rPr>
          <w:rFonts w:hint="eastAsia" w:ascii="仿宋_GB2312" w:hAnsi="Times New Roman"/>
          <w:color w:val="000000"/>
          <w:szCs w:val="32"/>
        </w:rPr>
        <w:t>年9月无违规扣分。</w:t>
      </w:r>
    </w:p>
    <w:p>
      <w:pPr>
        <w:keepNext w:val="0"/>
        <w:keepLines w:val="0"/>
        <w:pageBreakBefore w:val="0"/>
        <w:widowControl w:val="0"/>
        <w:kinsoku/>
        <w:wordWrap/>
        <w:overflowPunct/>
        <w:topLinePunct w:val="0"/>
        <w:bidi w:val="0"/>
        <w:snapToGrid/>
        <w:spacing w:line="520" w:lineRule="exact"/>
        <w:ind w:firstLine="640" w:firstLineChars="200"/>
        <w:jc w:val="left"/>
        <w:textAlignment w:val="auto"/>
        <w:rPr>
          <w:color w:val="000000"/>
          <w:szCs w:val="32"/>
        </w:rPr>
      </w:pPr>
      <w:r>
        <w:rPr>
          <w:rFonts w:hint="eastAsia"/>
          <w:color w:val="000000"/>
          <w:szCs w:val="32"/>
          <w:lang w:eastAsia="zh-CN"/>
        </w:rPr>
        <w:t>原判财产性判项没收个人全部财产，已履行</w:t>
      </w:r>
      <w:r>
        <w:rPr>
          <w:rFonts w:hint="eastAsia"/>
          <w:color w:val="000000"/>
          <w:szCs w:val="32"/>
          <w:lang w:val="en-US" w:eastAsia="zh-CN"/>
        </w:rPr>
        <w:t>2100元，</w:t>
      </w:r>
      <w:r>
        <w:rPr>
          <w:rFonts w:hint="eastAsia"/>
          <w:color w:val="000000"/>
          <w:szCs w:val="32"/>
          <w:lang w:eastAsia="zh-CN"/>
        </w:rPr>
        <w:t>其中，本次</w:t>
      </w:r>
      <w:r>
        <w:rPr>
          <w:rFonts w:hint="eastAsia"/>
          <w:color w:val="000000"/>
          <w:szCs w:val="32"/>
        </w:rPr>
        <w:t>向福建省高级人民法院缴纳2</w:t>
      </w:r>
      <w:r>
        <w:rPr>
          <w:color w:val="000000"/>
          <w:szCs w:val="32"/>
        </w:rPr>
        <w:t>100</w:t>
      </w:r>
      <w:r>
        <w:rPr>
          <w:rFonts w:hint="eastAsia"/>
          <w:color w:val="000000"/>
          <w:szCs w:val="32"/>
        </w:rPr>
        <w:t>元。</w:t>
      </w:r>
      <w:r>
        <w:rPr>
          <w:rFonts w:hint="eastAsia"/>
          <w:color w:val="000000"/>
          <w:szCs w:val="32"/>
          <w:lang w:eastAsia="zh-CN"/>
        </w:rPr>
        <w:t>考核期</w:t>
      </w:r>
      <w:r>
        <w:rPr>
          <w:rFonts w:hint="eastAsia"/>
          <w:color w:val="000000"/>
          <w:szCs w:val="32"/>
        </w:rPr>
        <w:t>月均消费</w:t>
      </w:r>
      <w:r>
        <w:rPr>
          <w:color w:val="000000"/>
          <w:szCs w:val="32"/>
        </w:rPr>
        <w:t>291.17</w:t>
      </w:r>
      <w:r>
        <w:rPr>
          <w:rFonts w:hint="eastAsia"/>
          <w:color w:val="000000"/>
          <w:szCs w:val="32"/>
        </w:rPr>
        <w:t>元，账户可用余额</w:t>
      </w:r>
      <w:r>
        <w:rPr>
          <w:color w:val="000000"/>
          <w:szCs w:val="32"/>
        </w:rPr>
        <w:t>677.98</w:t>
      </w:r>
      <w:r>
        <w:rPr>
          <w:rFonts w:hint="eastAsia"/>
          <w:color w:val="000000"/>
          <w:szCs w:val="32"/>
        </w:rPr>
        <w:t>元。福建省龙岩市中级人民法院复函：经核查，未发现范亨兴名下有可供执行财产，</w:t>
      </w:r>
      <w:r>
        <w:rPr>
          <w:color w:val="000000"/>
          <w:szCs w:val="32"/>
        </w:rPr>
        <w:t>案件已终结本次执行程序。</w:t>
      </w:r>
    </w:p>
    <w:p>
      <w:pPr>
        <w:keepNext w:val="0"/>
        <w:keepLines w:val="0"/>
        <w:pageBreakBefore w:val="0"/>
        <w:widowControl w:val="0"/>
        <w:kinsoku/>
        <w:wordWrap/>
        <w:overflowPunct/>
        <w:topLinePunct w:val="0"/>
        <w:bidi w:val="0"/>
        <w:snapToGrid/>
        <w:spacing w:line="520" w:lineRule="exact"/>
        <w:ind w:firstLine="640" w:firstLineChars="200"/>
        <w:jc w:val="left"/>
        <w:textAlignment w:val="auto"/>
        <w:rPr>
          <w:rFonts w:hint="eastAsia" w:ascii="仿宋_GB2312" w:hAnsi="Times New Roman"/>
          <w:color w:val="000000"/>
          <w:szCs w:val="32"/>
        </w:rPr>
      </w:pPr>
      <w:r>
        <w:rPr>
          <w:rFonts w:hint="eastAsia" w:ascii="仿宋_GB2312" w:hAnsi="Times New Roman"/>
          <w:color w:val="000000"/>
          <w:szCs w:val="32"/>
        </w:rPr>
        <w:t xml:space="preserve">本案于2024年 </w:t>
      </w:r>
      <w:r>
        <w:rPr>
          <w:rFonts w:hint="eastAsia" w:ascii="仿宋_GB2312" w:hAnsi="Times New Roman"/>
          <w:color w:val="000000"/>
          <w:szCs w:val="32"/>
          <w:lang w:val="en-US" w:eastAsia="zh-CN"/>
        </w:rPr>
        <w:t>12</w:t>
      </w:r>
      <w:r>
        <w:rPr>
          <w:rFonts w:hint="eastAsia" w:ascii="仿宋_GB2312" w:hAnsi="Times New Roman"/>
          <w:color w:val="000000"/>
          <w:szCs w:val="32"/>
        </w:rPr>
        <w:t xml:space="preserve">  月 </w:t>
      </w:r>
      <w:r>
        <w:rPr>
          <w:rFonts w:hint="eastAsia" w:ascii="仿宋_GB2312" w:hAnsi="Times New Roman"/>
          <w:color w:val="000000"/>
          <w:szCs w:val="32"/>
          <w:lang w:val="en-US" w:eastAsia="zh-CN"/>
        </w:rPr>
        <w:t>17</w:t>
      </w:r>
      <w:r>
        <w:rPr>
          <w:rFonts w:hint="eastAsia" w:ascii="仿宋_GB2312" w:hAnsi="Times New Roman"/>
          <w:color w:val="000000"/>
          <w:szCs w:val="32"/>
        </w:rPr>
        <w:t xml:space="preserve"> </w:t>
      </w:r>
      <w:r>
        <w:rPr>
          <w:rFonts w:ascii="仿宋_GB2312" w:hAnsi="Times New Roman"/>
          <w:color w:val="000000"/>
          <w:szCs w:val="32"/>
        </w:rPr>
        <w:t xml:space="preserve"> </w:t>
      </w:r>
      <w:r>
        <w:rPr>
          <w:rFonts w:hint="eastAsia" w:ascii="仿宋_GB2312" w:hAnsi="Times New Roman"/>
          <w:color w:val="000000"/>
          <w:szCs w:val="32"/>
        </w:rPr>
        <w:t xml:space="preserve">日至2024年  </w:t>
      </w:r>
      <w:r>
        <w:rPr>
          <w:rFonts w:hint="eastAsia" w:ascii="仿宋_GB2312" w:hAnsi="Times New Roman"/>
          <w:color w:val="000000"/>
          <w:szCs w:val="32"/>
          <w:lang w:val="en-US" w:eastAsia="zh-CN"/>
        </w:rPr>
        <w:t>12</w:t>
      </w:r>
      <w:r>
        <w:rPr>
          <w:rFonts w:hint="eastAsia" w:ascii="仿宋_GB2312" w:hAnsi="Times New Roman"/>
          <w:color w:val="000000"/>
          <w:szCs w:val="32"/>
        </w:rPr>
        <w:t xml:space="preserve"> 月</w:t>
      </w:r>
      <w:r>
        <w:rPr>
          <w:rFonts w:ascii="仿宋_GB2312" w:hAnsi="Times New Roman"/>
          <w:color w:val="000000"/>
          <w:szCs w:val="32"/>
        </w:rPr>
        <w:t xml:space="preserve"> </w:t>
      </w:r>
      <w:r>
        <w:rPr>
          <w:rFonts w:hint="eastAsia" w:ascii="仿宋_GB2312" w:hAnsi="Times New Roman"/>
          <w:color w:val="000000"/>
          <w:szCs w:val="32"/>
          <w:lang w:val="en-US" w:eastAsia="zh-CN"/>
        </w:rPr>
        <w:t>23</w:t>
      </w:r>
      <w:r>
        <w:rPr>
          <w:rFonts w:ascii="仿宋_GB2312" w:hAnsi="Times New Roman"/>
          <w:color w:val="000000"/>
          <w:szCs w:val="32"/>
        </w:rPr>
        <w:t xml:space="preserve">  </w:t>
      </w:r>
      <w:r>
        <w:rPr>
          <w:rFonts w:hint="eastAsia" w:ascii="仿宋_GB2312" w:hAnsi="Times New Roman"/>
          <w:color w:val="000000"/>
          <w:szCs w:val="32"/>
        </w:rPr>
        <w:t>日在狱内公示未收到不同意见。</w:t>
      </w:r>
    </w:p>
    <w:p>
      <w:pPr>
        <w:keepNext w:val="0"/>
        <w:keepLines w:val="0"/>
        <w:pageBreakBefore w:val="0"/>
        <w:widowControl w:val="0"/>
        <w:kinsoku/>
        <w:wordWrap/>
        <w:overflowPunct/>
        <w:topLinePunct w:val="0"/>
        <w:bidi w:val="0"/>
        <w:snapToGrid/>
        <w:spacing w:line="520" w:lineRule="exact"/>
        <w:ind w:firstLine="640" w:firstLineChars="200"/>
        <w:jc w:val="left"/>
        <w:textAlignment w:val="auto"/>
        <w:rPr>
          <w:rFonts w:ascii="仿宋_GB2312" w:cs="仿宋_GB2312"/>
          <w:szCs w:val="32"/>
        </w:rPr>
      </w:pPr>
      <w:r>
        <w:rPr>
          <w:rFonts w:hint="eastAsia"/>
          <w:szCs w:val="32"/>
        </w:rPr>
        <w:t>因此，依照</w:t>
      </w:r>
      <w:r>
        <w:rPr>
          <w:rFonts w:hint="eastAsia" w:ascii="仿宋_GB2312" w:hAnsi="仿宋_GB2312" w:cs="仿宋_GB2312"/>
          <w:szCs w:val="32"/>
        </w:rPr>
        <w:t>《中华人民共和国刑法》第五十七条、第七十八条</w:t>
      </w:r>
      <w:r>
        <w:rPr>
          <w:rFonts w:hint="eastAsia" w:ascii="仿宋_GB2312" w:hAnsi="仿宋_GB2312" w:cs="仿宋_GB2312"/>
          <w:szCs w:val="32"/>
          <w:lang w:eastAsia="zh-CN"/>
        </w:rPr>
        <w:t>，</w:t>
      </w:r>
      <w:r>
        <w:rPr>
          <w:rFonts w:hint="eastAsia" w:ascii="仿宋_GB2312" w:hAnsi="仿宋_GB2312" w:cs="仿宋_GB2312"/>
          <w:szCs w:val="32"/>
        </w:rPr>
        <w:t>《中华人民共和国刑事诉讼法》第二百七十三条第二款和《中华人民共和国监狱法》第二十九条</w:t>
      </w:r>
      <w:r>
        <w:rPr>
          <w:rFonts w:hint="eastAsia" w:ascii="仿宋_GB2312" w:hAnsi="仿宋_GB2312" w:cs="仿宋_GB2312"/>
          <w:szCs w:val="32"/>
          <w:lang w:eastAsia="zh-CN"/>
        </w:rPr>
        <w:t>之</w:t>
      </w:r>
      <w:r>
        <w:rPr>
          <w:rFonts w:hint="eastAsia" w:ascii="仿宋_GB2312" w:hAnsi="仿宋_GB2312" w:cs="仿宋_GB2312"/>
          <w:szCs w:val="32"/>
        </w:rPr>
        <w:t>规定，建议对罪犯范亨兴</w:t>
      </w:r>
      <w:r>
        <w:rPr>
          <w:rFonts w:hint="eastAsia" w:ascii="仿宋_GB2312" w:hAnsi="仿宋_GB2312" w:cs="仿宋_GB2312"/>
          <w:szCs w:val="32"/>
          <w:lang w:val="en-US" w:eastAsia="zh-CN"/>
        </w:rPr>
        <w:t>予以</w:t>
      </w:r>
      <w:r>
        <w:rPr>
          <w:rFonts w:hint="eastAsia" w:ascii="仿宋_GB2312" w:hAnsi="仿宋_GB2312" w:cs="仿宋_GB2312"/>
          <w:szCs w:val="32"/>
        </w:rPr>
        <w:t>减为有期徒刑二十五年，剥夺政治权利改为十年。</w:t>
      </w:r>
      <w:r>
        <w:rPr>
          <w:rFonts w:hint="eastAsia"/>
          <w:szCs w:val="32"/>
        </w:rPr>
        <w:t>特提请你院审理裁定。</w:t>
      </w:r>
    </w:p>
    <w:p>
      <w:pPr>
        <w:pStyle w:val="3"/>
        <w:keepNext w:val="0"/>
        <w:keepLines w:val="0"/>
        <w:pageBreakBefore w:val="0"/>
        <w:widowControl w:val="0"/>
        <w:kinsoku/>
        <w:wordWrap/>
        <w:overflowPunct/>
        <w:topLinePunct w:val="0"/>
        <w:bidi w:val="0"/>
        <w:snapToGrid/>
        <w:spacing w:line="520" w:lineRule="exact"/>
        <w:ind w:right="-48" w:rightChars="-15" w:firstLine="614" w:firstLineChars="192"/>
        <w:jc w:val="left"/>
        <w:textAlignment w:val="auto"/>
        <w:rPr>
          <w:rFonts w:hint="eastAsia" w:ascii="仿宋_GB2312" w:hAnsi="Times New Roman"/>
          <w:color w:val="000000"/>
          <w:szCs w:val="32"/>
        </w:rPr>
      </w:pPr>
      <w:r>
        <w:rPr>
          <w:rFonts w:hint="eastAsia" w:ascii="仿宋_GB2312" w:hAnsi="Times New Roman"/>
          <w:color w:val="000000"/>
          <w:szCs w:val="32"/>
        </w:rPr>
        <w:t>此致</w:t>
      </w:r>
    </w:p>
    <w:p>
      <w:pPr>
        <w:keepNext w:val="0"/>
        <w:keepLines w:val="0"/>
        <w:pageBreakBefore w:val="0"/>
        <w:widowControl w:val="0"/>
        <w:kinsoku/>
        <w:wordWrap/>
        <w:overflowPunct/>
        <w:topLinePunct w:val="0"/>
        <w:bidi w:val="0"/>
        <w:snapToGrid/>
        <w:spacing w:line="520" w:lineRule="exact"/>
        <w:ind w:right="-48" w:rightChars="-15"/>
        <w:jc w:val="left"/>
        <w:textAlignment w:val="auto"/>
        <w:rPr>
          <w:rFonts w:hint="eastAsia" w:ascii="仿宋_GB2312" w:hAnsi="Times New Roman"/>
          <w:color w:val="000000"/>
          <w:szCs w:val="32"/>
        </w:rPr>
      </w:pPr>
      <w:r>
        <w:rPr>
          <w:rFonts w:hint="eastAsia" w:ascii="仿宋_GB2312" w:hAnsi="Times New Roman"/>
          <w:color w:val="000000"/>
          <w:szCs w:val="32"/>
        </w:rPr>
        <w:t>福建省</w:t>
      </w:r>
      <w:r>
        <w:rPr>
          <w:rFonts w:hint="eastAsia" w:ascii="仿宋_GB2312" w:hAnsi="Times New Roman"/>
          <w:color w:val="000000"/>
          <w:szCs w:val="32"/>
          <w:lang w:val="en-US" w:eastAsia="zh-CN"/>
        </w:rPr>
        <w:t>高级</w:t>
      </w:r>
      <w:r>
        <w:rPr>
          <w:rFonts w:hint="eastAsia" w:ascii="仿宋_GB2312" w:hAnsi="Times New Roman"/>
          <w:color w:val="000000"/>
          <w:szCs w:val="32"/>
        </w:rPr>
        <w:t>人民法院</w:t>
      </w:r>
    </w:p>
    <w:p>
      <w:pPr>
        <w:keepNext w:val="0"/>
        <w:keepLines w:val="0"/>
        <w:pageBreakBefore w:val="0"/>
        <w:widowControl w:val="0"/>
        <w:kinsoku/>
        <w:wordWrap/>
        <w:overflowPunct/>
        <w:topLinePunct w:val="0"/>
        <w:bidi w:val="0"/>
        <w:snapToGrid/>
        <w:spacing w:line="520" w:lineRule="exact"/>
        <w:ind w:firstLine="640" w:firstLineChars="200"/>
        <w:jc w:val="left"/>
        <w:textAlignment w:val="auto"/>
        <w:rPr>
          <w:rFonts w:hint="eastAsia" w:ascii="仿宋_GB2312" w:hAnsi="Times New Roman" w:cs="仿宋_GB2312"/>
          <w:color w:val="000000"/>
          <w:szCs w:val="32"/>
        </w:rPr>
      </w:pPr>
      <w:r>
        <w:rPr>
          <w:rFonts w:hint="eastAsia" w:ascii="仿宋_GB2312" w:hAnsi="Times New Roman" w:cs="仿宋_GB2312"/>
          <w:color w:val="000000"/>
          <w:szCs w:val="32"/>
        </w:rPr>
        <w:t xml:space="preserve">附件：⒈罪犯范亨兴卷宗 </w:t>
      </w:r>
      <w:r>
        <w:rPr>
          <w:rFonts w:hint="eastAsia" w:ascii="仿宋_GB2312" w:hAnsi="Times New Roman" w:cs="仿宋_GB2312"/>
          <w:color w:val="000000"/>
          <w:szCs w:val="32"/>
          <w:lang w:val="en-US" w:eastAsia="zh-CN"/>
        </w:rPr>
        <w:t>2</w:t>
      </w:r>
      <w:r>
        <w:rPr>
          <w:rFonts w:ascii="仿宋_GB2312" w:hAnsi="Times New Roman" w:cs="仿宋_GB2312"/>
          <w:color w:val="000000"/>
          <w:szCs w:val="32"/>
        </w:rPr>
        <w:t xml:space="preserve"> </w:t>
      </w:r>
      <w:r>
        <w:rPr>
          <w:rFonts w:hint="eastAsia" w:ascii="仿宋_GB2312" w:hAnsi="Times New Roman" w:cs="仿宋_GB2312"/>
          <w:color w:val="000000"/>
          <w:szCs w:val="32"/>
        </w:rPr>
        <w:t>册</w:t>
      </w:r>
    </w:p>
    <w:p>
      <w:pPr>
        <w:keepNext w:val="0"/>
        <w:keepLines w:val="0"/>
        <w:pageBreakBefore w:val="0"/>
        <w:widowControl w:val="0"/>
        <w:kinsoku/>
        <w:wordWrap/>
        <w:overflowPunct/>
        <w:topLinePunct w:val="0"/>
        <w:bidi w:val="0"/>
        <w:snapToGrid/>
        <w:spacing w:line="520" w:lineRule="exact"/>
        <w:ind w:right="-48" w:rightChars="-15" w:firstLine="1600" w:firstLineChars="500"/>
        <w:jc w:val="left"/>
        <w:textAlignment w:val="auto"/>
        <w:rPr>
          <w:rFonts w:hint="eastAsia" w:ascii="仿宋_GB2312" w:hAnsi="Times New Roman" w:cs="仿宋_GB2312"/>
          <w:color w:val="000000"/>
          <w:szCs w:val="32"/>
        </w:rPr>
      </w:pPr>
      <w:r>
        <w:rPr>
          <w:rFonts w:hint="eastAsia" w:ascii="仿宋_GB2312" w:hAnsi="Times New Roman" w:cs="仿宋_GB2312"/>
          <w:color w:val="000000"/>
          <w:szCs w:val="32"/>
        </w:rPr>
        <w:t xml:space="preserve">⒉减刑建议书 </w:t>
      </w:r>
      <w:r>
        <w:rPr>
          <w:rFonts w:hint="eastAsia" w:ascii="仿宋_GB2312" w:hAnsi="Times New Roman" w:cs="仿宋_GB2312"/>
          <w:color w:val="000000"/>
          <w:szCs w:val="32"/>
          <w:lang w:val="en-US" w:eastAsia="zh-CN"/>
        </w:rPr>
        <w:t>2</w:t>
      </w:r>
      <w:r>
        <w:rPr>
          <w:rFonts w:hint="eastAsia" w:ascii="仿宋_GB2312" w:hAnsi="Times New Roman" w:cs="仿宋_GB2312"/>
          <w:color w:val="000000"/>
          <w:szCs w:val="32"/>
        </w:rPr>
        <w:t xml:space="preserve"> 份</w:t>
      </w:r>
    </w:p>
    <w:p>
      <w:pPr>
        <w:keepNext w:val="0"/>
        <w:keepLines w:val="0"/>
        <w:pageBreakBefore w:val="0"/>
        <w:widowControl w:val="0"/>
        <w:kinsoku/>
        <w:wordWrap/>
        <w:overflowPunct/>
        <w:topLinePunct w:val="0"/>
        <w:bidi w:val="0"/>
        <w:snapToGrid/>
        <w:spacing w:line="520" w:lineRule="exact"/>
        <w:ind w:right="1213" w:rightChars="379" w:firstLine="5414" w:firstLineChars="1692"/>
        <w:jc w:val="left"/>
        <w:textAlignment w:val="auto"/>
        <w:rPr>
          <w:rFonts w:hint="eastAsia" w:ascii="仿宋_GB2312" w:hAnsi="Times New Roman"/>
          <w:color w:val="000000"/>
          <w:szCs w:val="32"/>
        </w:rPr>
      </w:pPr>
      <w:r>
        <w:rPr>
          <w:rFonts w:hint="eastAsia" w:ascii="仿宋_GB2312" w:hAnsi="Times New Roman"/>
          <w:color w:val="000000"/>
          <w:szCs w:val="32"/>
        </w:rPr>
        <w:t>福建省厦门监狱</w:t>
      </w:r>
    </w:p>
    <w:p>
      <w:pPr>
        <w:keepNext w:val="0"/>
        <w:keepLines w:val="0"/>
        <w:pageBreakBefore w:val="0"/>
        <w:widowControl w:val="0"/>
        <w:kinsoku/>
        <w:wordWrap/>
        <w:overflowPunct/>
        <w:topLinePunct w:val="0"/>
        <w:bidi w:val="0"/>
        <w:snapToGrid/>
        <w:spacing w:line="520" w:lineRule="exact"/>
        <w:ind w:right="954" w:rightChars="298" w:firstLine="5120" w:firstLineChars="1600"/>
        <w:jc w:val="left"/>
        <w:textAlignment w:val="auto"/>
        <w:rPr>
          <w:rFonts w:hint="eastAsia" w:ascii="仿宋_GB2312" w:hAnsi="Times New Roman"/>
          <w:color w:val="000000"/>
          <w:szCs w:val="32"/>
        </w:rPr>
      </w:pPr>
      <w:r>
        <w:rPr>
          <w:rFonts w:hint="eastAsia" w:ascii="仿宋_GB2312" w:hAnsi="Times New Roman"/>
          <w:color w:val="000000"/>
          <w:szCs w:val="32"/>
          <w:lang w:val="en-US" w:eastAsia="zh-CN"/>
        </w:rPr>
        <w:t>2024</w:t>
      </w:r>
      <w:r>
        <w:rPr>
          <w:rFonts w:hint="eastAsia" w:ascii="仿宋_GB2312" w:hAnsi="Times New Roman"/>
          <w:color w:val="000000"/>
          <w:szCs w:val="32"/>
        </w:rPr>
        <w:t xml:space="preserve">年 </w:t>
      </w:r>
      <w:r>
        <w:rPr>
          <w:rFonts w:hint="eastAsia" w:ascii="仿宋_GB2312" w:hAnsi="Times New Roman"/>
          <w:color w:val="000000"/>
          <w:szCs w:val="32"/>
          <w:lang w:val="en-US" w:eastAsia="zh-CN"/>
        </w:rPr>
        <w:t>12</w:t>
      </w:r>
      <w:r>
        <w:rPr>
          <w:rFonts w:hint="eastAsia" w:ascii="仿宋_GB2312" w:hAnsi="Times New Roman"/>
          <w:color w:val="000000"/>
          <w:szCs w:val="32"/>
        </w:rPr>
        <w:t xml:space="preserve"> 月 </w:t>
      </w:r>
      <w:r>
        <w:rPr>
          <w:rFonts w:hint="eastAsia" w:ascii="仿宋_GB2312" w:hAnsi="Times New Roman"/>
          <w:color w:val="000000"/>
          <w:szCs w:val="32"/>
          <w:lang w:val="en-US" w:eastAsia="zh-CN"/>
        </w:rPr>
        <w:t>26</w:t>
      </w:r>
      <w:r>
        <w:rPr>
          <w:rFonts w:hint="eastAsia" w:ascii="仿宋_GB2312" w:hAnsi="Times New Roman"/>
          <w:color w:val="000000"/>
          <w:szCs w:val="32"/>
        </w:rPr>
        <w:t xml:space="preserve"> 日</w:t>
      </w:r>
    </w:p>
    <w:sectPr>
      <w:footerReference r:id="rId3" w:type="default"/>
      <w:footerReference r:id="rId4" w:type="even"/>
      <w:pgSz w:w="11907" w:h="16840"/>
      <w:pgMar w:top="1871" w:right="1304" w:bottom="1871" w:left="1588" w:header="1588" w:footer="1588" w:gutter="0"/>
      <w:cols w:space="720"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大标宋简体">
    <w:altName w:val="Arial Unicode MS"/>
    <w:panose1 w:val="02010601030101010101"/>
    <w:charset w:val="86"/>
    <w:family w:val="auto"/>
    <w:pitch w:val="default"/>
    <w:sig w:usb0="00000000" w:usb1="080E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uto" w:vAnchor="text" w:hAnchor="margin" w:xAlign="outside" w:y="1"/>
      <w:ind w:left="320" w:leftChars="100" w:right="320" w:rightChars="100"/>
      <w:rPr>
        <w:rStyle w:val="10"/>
        <w:sz w:val="28"/>
        <w:szCs w:val="28"/>
      </w:rPr>
    </w:pPr>
    <w:r>
      <w:rPr>
        <w:rStyle w:val="10"/>
        <w:sz w:val="28"/>
        <w:szCs w:val="28"/>
      </w:rPr>
      <w:t xml:space="preserve">— </w:t>
    </w: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lang/>
      </w:rPr>
      <w:t>1</w:t>
    </w:r>
    <w:r>
      <w:rPr>
        <w:rStyle w:val="10"/>
        <w:sz w:val="28"/>
        <w:szCs w:val="28"/>
      </w:rPr>
      <w:fldChar w:fldCharType="end"/>
    </w:r>
    <w:r>
      <w:rPr>
        <w:rStyle w:val="10"/>
        <w:sz w:val="28"/>
        <w:szCs w:val="28"/>
      </w:rPr>
      <w:t xml:space="preserve"> —</w: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uto" w:vAnchor="text" w:hAnchor="page" w:x="2042"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oNotHyphenateCaps/>
  <w:drawingGridHorizontalSpacing w:val="287"/>
  <w:drawingGridVerticalSpacing w:val="595"/>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725619"/>
    <w:rsid w:val="00005E44"/>
    <w:rsid w:val="00010054"/>
    <w:rsid w:val="00011B4F"/>
    <w:rsid w:val="00025015"/>
    <w:rsid w:val="00034C75"/>
    <w:rsid w:val="00036315"/>
    <w:rsid w:val="00037DEA"/>
    <w:rsid w:val="00044265"/>
    <w:rsid w:val="000456EC"/>
    <w:rsid w:val="000520AF"/>
    <w:rsid w:val="0006190A"/>
    <w:rsid w:val="00063E29"/>
    <w:rsid w:val="00065537"/>
    <w:rsid w:val="000758CB"/>
    <w:rsid w:val="000802DE"/>
    <w:rsid w:val="0008120B"/>
    <w:rsid w:val="00082729"/>
    <w:rsid w:val="00087DB1"/>
    <w:rsid w:val="00092BCB"/>
    <w:rsid w:val="00097DC2"/>
    <w:rsid w:val="000A0331"/>
    <w:rsid w:val="000A14F1"/>
    <w:rsid w:val="000A574C"/>
    <w:rsid w:val="000A6850"/>
    <w:rsid w:val="000B7439"/>
    <w:rsid w:val="000C68DF"/>
    <w:rsid w:val="000C78F0"/>
    <w:rsid w:val="000D2D88"/>
    <w:rsid w:val="000D32E8"/>
    <w:rsid w:val="000D701E"/>
    <w:rsid w:val="000E47F3"/>
    <w:rsid w:val="000F3E81"/>
    <w:rsid w:val="000F55EE"/>
    <w:rsid w:val="00100D8C"/>
    <w:rsid w:val="00113A27"/>
    <w:rsid w:val="00117D67"/>
    <w:rsid w:val="0012011D"/>
    <w:rsid w:val="001203CF"/>
    <w:rsid w:val="0012737E"/>
    <w:rsid w:val="00130099"/>
    <w:rsid w:val="001332BA"/>
    <w:rsid w:val="00137F58"/>
    <w:rsid w:val="001469C7"/>
    <w:rsid w:val="00151F8A"/>
    <w:rsid w:val="001576B9"/>
    <w:rsid w:val="00160B6D"/>
    <w:rsid w:val="00173735"/>
    <w:rsid w:val="00176DA4"/>
    <w:rsid w:val="0018371B"/>
    <w:rsid w:val="00184AA9"/>
    <w:rsid w:val="00185013"/>
    <w:rsid w:val="001904B6"/>
    <w:rsid w:val="00191213"/>
    <w:rsid w:val="00191AB3"/>
    <w:rsid w:val="00195564"/>
    <w:rsid w:val="00195964"/>
    <w:rsid w:val="001A1640"/>
    <w:rsid w:val="001A1B63"/>
    <w:rsid w:val="001A3A05"/>
    <w:rsid w:val="001A4DF7"/>
    <w:rsid w:val="001A720B"/>
    <w:rsid w:val="001A7E96"/>
    <w:rsid w:val="001B29BF"/>
    <w:rsid w:val="001C037B"/>
    <w:rsid w:val="001C2917"/>
    <w:rsid w:val="001C42A7"/>
    <w:rsid w:val="001C6758"/>
    <w:rsid w:val="001E4E19"/>
    <w:rsid w:val="001F057E"/>
    <w:rsid w:val="00201F24"/>
    <w:rsid w:val="00204BFC"/>
    <w:rsid w:val="00206478"/>
    <w:rsid w:val="0021077C"/>
    <w:rsid w:val="00210863"/>
    <w:rsid w:val="00220107"/>
    <w:rsid w:val="00222A79"/>
    <w:rsid w:val="002258C8"/>
    <w:rsid w:val="00227337"/>
    <w:rsid w:val="00236D48"/>
    <w:rsid w:val="00245317"/>
    <w:rsid w:val="00251415"/>
    <w:rsid w:val="00253890"/>
    <w:rsid w:val="00255FA4"/>
    <w:rsid w:val="00267FE6"/>
    <w:rsid w:val="00276B90"/>
    <w:rsid w:val="002803EC"/>
    <w:rsid w:val="00281445"/>
    <w:rsid w:val="00287424"/>
    <w:rsid w:val="0029154A"/>
    <w:rsid w:val="002A0B77"/>
    <w:rsid w:val="002A1794"/>
    <w:rsid w:val="002B01B8"/>
    <w:rsid w:val="002C3F7E"/>
    <w:rsid w:val="002D0E01"/>
    <w:rsid w:val="002D4491"/>
    <w:rsid w:val="002D4F8E"/>
    <w:rsid w:val="002E7E7D"/>
    <w:rsid w:val="002F5402"/>
    <w:rsid w:val="00307E12"/>
    <w:rsid w:val="003177D1"/>
    <w:rsid w:val="003203E8"/>
    <w:rsid w:val="00326603"/>
    <w:rsid w:val="00334712"/>
    <w:rsid w:val="003473DC"/>
    <w:rsid w:val="003530CD"/>
    <w:rsid w:val="00355051"/>
    <w:rsid w:val="00356D01"/>
    <w:rsid w:val="00357A7C"/>
    <w:rsid w:val="003742EB"/>
    <w:rsid w:val="00376359"/>
    <w:rsid w:val="003862A6"/>
    <w:rsid w:val="0039379E"/>
    <w:rsid w:val="003946EC"/>
    <w:rsid w:val="00395BAF"/>
    <w:rsid w:val="00396173"/>
    <w:rsid w:val="003A3E05"/>
    <w:rsid w:val="003B0A00"/>
    <w:rsid w:val="003B0F17"/>
    <w:rsid w:val="003B1665"/>
    <w:rsid w:val="003B3441"/>
    <w:rsid w:val="003C02BB"/>
    <w:rsid w:val="003C0AB1"/>
    <w:rsid w:val="003C7796"/>
    <w:rsid w:val="003D6195"/>
    <w:rsid w:val="003E0260"/>
    <w:rsid w:val="003E3796"/>
    <w:rsid w:val="003E3E45"/>
    <w:rsid w:val="003F1678"/>
    <w:rsid w:val="003F4178"/>
    <w:rsid w:val="0040181F"/>
    <w:rsid w:val="00404BCB"/>
    <w:rsid w:val="004123A9"/>
    <w:rsid w:val="004138DA"/>
    <w:rsid w:val="004156C4"/>
    <w:rsid w:val="00417565"/>
    <w:rsid w:val="00421F4A"/>
    <w:rsid w:val="004261FD"/>
    <w:rsid w:val="0044334F"/>
    <w:rsid w:val="004447F0"/>
    <w:rsid w:val="0044620E"/>
    <w:rsid w:val="00447AC9"/>
    <w:rsid w:val="00447D4F"/>
    <w:rsid w:val="004571B0"/>
    <w:rsid w:val="00462B55"/>
    <w:rsid w:val="00463E1D"/>
    <w:rsid w:val="004666D2"/>
    <w:rsid w:val="00466CA9"/>
    <w:rsid w:val="004709CC"/>
    <w:rsid w:val="00473FDA"/>
    <w:rsid w:val="004B3D02"/>
    <w:rsid w:val="004B472A"/>
    <w:rsid w:val="004C4AD5"/>
    <w:rsid w:val="004C56E8"/>
    <w:rsid w:val="004C7DCA"/>
    <w:rsid w:val="004D0079"/>
    <w:rsid w:val="004D15DC"/>
    <w:rsid w:val="004D2EE3"/>
    <w:rsid w:val="004F1F64"/>
    <w:rsid w:val="004F39B4"/>
    <w:rsid w:val="004F43A0"/>
    <w:rsid w:val="005003EA"/>
    <w:rsid w:val="005021C2"/>
    <w:rsid w:val="00506B11"/>
    <w:rsid w:val="00514157"/>
    <w:rsid w:val="005171FA"/>
    <w:rsid w:val="00517D55"/>
    <w:rsid w:val="00530E1E"/>
    <w:rsid w:val="005322CD"/>
    <w:rsid w:val="0053564A"/>
    <w:rsid w:val="00537F56"/>
    <w:rsid w:val="00537FD1"/>
    <w:rsid w:val="00540A30"/>
    <w:rsid w:val="005455D7"/>
    <w:rsid w:val="00545D85"/>
    <w:rsid w:val="005522BB"/>
    <w:rsid w:val="00553A82"/>
    <w:rsid w:val="00557643"/>
    <w:rsid w:val="0056005F"/>
    <w:rsid w:val="0056077B"/>
    <w:rsid w:val="00561882"/>
    <w:rsid w:val="005656FE"/>
    <w:rsid w:val="00565868"/>
    <w:rsid w:val="005662D1"/>
    <w:rsid w:val="00567F2D"/>
    <w:rsid w:val="005855D7"/>
    <w:rsid w:val="0059070E"/>
    <w:rsid w:val="005B2196"/>
    <w:rsid w:val="005B4243"/>
    <w:rsid w:val="005B4259"/>
    <w:rsid w:val="005C43BB"/>
    <w:rsid w:val="005C5A63"/>
    <w:rsid w:val="005E1721"/>
    <w:rsid w:val="005E5421"/>
    <w:rsid w:val="005F374A"/>
    <w:rsid w:val="005F79B2"/>
    <w:rsid w:val="00603F02"/>
    <w:rsid w:val="0062444F"/>
    <w:rsid w:val="0063013E"/>
    <w:rsid w:val="00632069"/>
    <w:rsid w:val="00633D31"/>
    <w:rsid w:val="00634F28"/>
    <w:rsid w:val="006365EF"/>
    <w:rsid w:val="00650AA9"/>
    <w:rsid w:val="006523E5"/>
    <w:rsid w:val="006533AD"/>
    <w:rsid w:val="00653956"/>
    <w:rsid w:val="00655CBE"/>
    <w:rsid w:val="00662D20"/>
    <w:rsid w:val="00664F29"/>
    <w:rsid w:val="00673DC1"/>
    <w:rsid w:val="00674301"/>
    <w:rsid w:val="00680C2F"/>
    <w:rsid w:val="006858EF"/>
    <w:rsid w:val="00686FA0"/>
    <w:rsid w:val="006A20B1"/>
    <w:rsid w:val="006A21AC"/>
    <w:rsid w:val="006C3660"/>
    <w:rsid w:val="006D0C8F"/>
    <w:rsid w:val="006E3FD9"/>
    <w:rsid w:val="006F2184"/>
    <w:rsid w:val="006F4C2F"/>
    <w:rsid w:val="006F5C21"/>
    <w:rsid w:val="00705446"/>
    <w:rsid w:val="007121E4"/>
    <w:rsid w:val="007141BA"/>
    <w:rsid w:val="007142B6"/>
    <w:rsid w:val="00727934"/>
    <w:rsid w:val="007318C1"/>
    <w:rsid w:val="007328E9"/>
    <w:rsid w:val="00733BCA"/>
    <w:rsid w:val="00734BBD"/>
    <w:rsid w:val="007414A7"/>
    <w:rsid w:val="0074525D"/>
    <w:rsid w:val="00754EFD"/>
    <w:rsid w:val="007555AF"/>
    <w:rsid w:val="00755CEC"/>
    <w:rsid w:val="007579B4"/>
    <w:rsid w:val="00771AFA"/>
    <w:rsid w:val="007728B7"/>
    <w:rsid w:val="007824E9"/>
    <w:rsid w:val="00785564"/>
    <w:rsid w:val="00787C9A"/>
    <w:rsid w:val="00796294"/>
    <w:rsid w:val="007A29CF"/>
    <w:rsid w:val="007A34F0"/>
    <w:rsid w:val="007A4C89"/>
    <w:rsid w:val="007A59CA"/>
    <w:rsid w:val="007B3F4A"/>
    <w:rsid w:val="007C3E1B"/>
    <w:rsid w:val="007C5672"/>
    <w:rsid w:val="007C602D"/>
    <w:rsid w:val="007C6B43"/>
    <w:rsid w:val="007D5EF0"/>
    <w:rsid w:val="007E1451"/>
    <w:rsid w:val="007E1FA8"/>
    <w:rsid w:val="007E1FE0"/>
    <w:rsid w:val="007F25CC"/>
    <w:rsid w:val="007F2FDF"/>
    <w:rsid w:val="007F3B53"/>
    <w:rsid w:val="00804A8A"/>
    <w:rsid w:val="00805003"/>
    <w:rsid w:val="00805A3F"/>
    <w:rsid w:val="00812A34"/>
    <w:rsid w:val="00814EE7"/>
    <w:rsid w:val="008159BC"/>
    <w:rsid w:val="00816B86"/>
    <w:rsid w:val="00834658"/>
    <w:rsid w:val="00836042"/>
    <w:rsid w:val="00836D95"/>
    <w:rsid w:val="00843CA7"/>
    <w:rsid w:val="008457B0"/>
    <w:rsid w:val="008518D3"/>
    <w:rsid w:val="00852A3D"/>
    <w:rsid w:val="00852ADF"/>
    <w:rsid w:val="00853704"/>
    <w:rsid w:val="00870135"/>
    <w:rsid w:val="00881C5A"/>
    <w:rsid w:val="008934F7"/>
    <w:rsid w:val="0089729A"/>
    <w:rsid w:val="008A10D6"/>
    <w:rsid w:val="008A1EE4"/>
    <w:rsid w:val="008A2E15"/>
    <w:rsid w:val="008A672F"/>
    <w:rsid w:val="008B1371"/>
    <w:rsid w:val="008B4A3F"/>
    <w:rsid w:val="008B7F09"/>
    <w:rsid w:val="008C6B1C"/>
    <w:rsid w:val="008D0A84"/>
    <w:rsid w:val="008D1666"/>
    <w:rsid w:val="008F42D1"/>
    <w:rsid w:val="00907355"/>
    <w:rsid w:val="00915EDC"/>
    <w:rsid w:val="009179EA"/>
    <w:rsid w:val="009241FD"/>
    <w:rsid w:val="0092569F"/>
    <w:rsid w:val="00931970"/>
    <w:rsid w:val="00932021"/>
    <w:rsid w:val="009337AA"/>
    <w:rsid w:val="00934984"/>
    <w:rsid w:val="009367EA"/>
    <w:rsid w:val="009515B5"/>
    <w:rsid w:val="00953294"/>
    <w:rsid w:val="00954950"/>
    <w:rsid w:val="009559FC"/>
    <w:rsid w:val="00972D0E"/>
    <w:rsid w:val="00974A7B"/>
    <w:rsid w:val="009755FF"/>
    <w:rsid w:val="009838A7"/>
    <w:rsid w:val="009923B6"/>
    <w:rsid w:val="009A1EC6"/>
    <w:rsid w:val="009A5771"/>
    <w:rsid w:val="009C7E45"/>
    <w:rsid w:val="009D06AE"/>
    <w:rsid w:val="009D1B57"/>
    <w:rsid w:val="009D4430"/>
    <w:rsid w:val="009D7C48"/>
    <w:rsid w:val="009E3A04"/>
    <w:rsid w:val="009E4A2A"/>
    <w:rsid w:val="009E5BD8"/>
    <w:rsid w:val="009E6A78"/>
    <w:rsid w:val="009F3A47"/>
    <w:rsid w:val="009F6F07"/>
    <w:rsid w:val="009F7EC9"/>
    <w:rsid w:val="00A03919"/>
    <w:rsid w:val="00A11B6A"/>
    <w:rsid w:val="00A1660E"/>
    <w:rsid w:val="00A16BA5"/>
    <w:rsid w:val="00A22C7C"/>
    <w:rsid w:val="00A33786"/>
    <w:rsid w:val="00A35807"/>
    <w:rsid w:val="00A40C10"/>
    <w:rsid w:val="00A40DBD"/>
    <w:rsid w:val="00A438F6"/>
    <w:rsid w:val="00A43B8C"/>
    <w:rsid w:val="00A45ED3"/>
    <w:rsid w:val="00A46280"/>
    <w:rsid w:val="00A468FA"/>
    <w:rsid w:val="00A50457"/>
    <w:rsid w:val="00A507EE"/>
    <w:rsid w:val="00A53292"/>
    <w:rsid w:val="00A62AC2"/>
    <w:rsid w:val="00A6737C"/>
    <w:rsid w:val="00A727B4"/>
    <w:rsid w:val="00A8173A"/>
    <w:rsid w:val="00A95D32"/>
    <w:rsid w:val="00A95ED0"/>
    <w:rsid w:val="00AA6F6A"/>
    <w:rsid w:val="00AB0A4C"/>
    <w:rsid w:val="00AB1915"/>
    <w:rsid w:val="00AB5E4D"/>
    <w:rsid w:val="00AB6790"/>
    <w:rsid w:val="00AC267C"/>
    <w:rsid w:val="00AD6DC7"/>
    <w:rsid w:val="00AE0F5F"/>
    <w:rsid w:val="00AE1EC1"/>
    <w:rsid w:val="00AE3C5D"/>
    <w:rsid w:val="00AE4319"/>
    <w:rsid w:val="00AF373C"/>
    <w:rsid w:val="00AF65D6"/>
    <w:rsid w:val="00AF6660"/>
    <w:rsid w:val="00B01C90"/>
    <w:rsid w:val="00B04903"/>
    <w:rsid w:val="00B0792A"/>
    <w:rsid w:val="00B105D9"/>
    <w:rsid w:val="00B11FDB"/>
    <w:rsid w:val="00B13577"/>
    <w:rsid w:val="00B14B58"/>
    <w:rsid w:val="00B15A83"/>
    <w:rsid w:val="00B16FD5"/>
    <w:rsid w:val="00B20E0C"/>
    <w:rsid w:val="00B21D7E"/>
    <w:rsid w:val="00B31B5D"/>
    <w:rsid w:val="00B33423"/>
    <w:rsid w:val="00B355E0"/>
    <w:rsid w:val="00B37EC0"/>
    <w:rsid w:val="00B63E88"/>
    <w:rsid w:val="00B641F7"/>
    <w:rsid w:val="00B67601"/>
    <w:rsid w:val="00B67708"/>
    <w:rsid w:val="00B71F22"/>
    <w:rsid w:val="00B764E7"/>
    <w:rsid w:val="00B76BFE"/>
    <w:rsid w:val="00B81509"/>
    <w:rsid w:val="00B842C0"/>
    <w:rsid w:val="00B96AEE"/>
    <w:rsid w:val="00BA00D4"/>
    <w:rsid w:val="00BA5A03"/>
    <w:rsid w:val="00BA5A9A"/>
    <w:rsid w:val="00BA653E"/>
    <w:rsid w:val="00BA7880"/>
    <w:rsid w:val="00BA7BF1"/>
    <w:rsid w:val="00BB5BD4"/>
    <w:rsid w:val="00BC10E7"/>
    <w:rsid w:val="00BC2073"/>
    <w:rsid w:val="00BC3A0D"/>
    <w:rsid w:val="00BD192F"/>
    <w:rsid w:val="00BE1ED5"/>
    <w:rsid w:val="00BE28EC"/>
    <w:rsid w:val="00BE4750"/>
    <w:rsid w:val="00BE727A"/>
    <w:rsid w:val="00C00C98"/>
    <w:rsid w:val="00C133E1"/>
    <w:rsid w:val="00C1429A"/>
    <w:rsid w:val="00C26A31"/>
    <w:rsid w:val="00C36201"/>
    <w:rsid w:val="00C45AEF"/>
    <w:rsid w:val="00C45D0C"/>
    <w:rsid w:val="00C50D8D"/>
    <w:rsid w:val="00C65539"/>
    <w:rsid w:val="00C66CCD"/>
    <w:rsid w:val="00C7072C"/>
    <w:rsid w:val="00C71DC6"/>
    <w:rsid w:val="00C762F5"/>
    <w:rsid w:val="00C82238"/>
    <w:rsid w:val="00C841CD"/>
    <w:rsid w:val="00C874F7"/>
    <w:rsid w:val="00C9385D"/>
    <w:rsid w:val="00C975CE"/>
    <w:rsid w:val="00CA0C28"/>
    <w:rsid w:val="00CA71B3"/>
    <w:rsid w:val="00CB22F7"/>
    <w:rsid w:val="00CB48FF"/>
    <w:rsid w:val="00CB6B55"/>
    <w:rsid w:val="00CD1F37"/>
    <w:rsid w:val="00CD48C1"/>
    <w:rsid w:val="00CE2E93"/>
    <w:rsid w:val="00CF1323"/>
    <w:rsid w:val="00CF546E"/>
    <w:rsid w:val="00D02885"/>
    <w:rsid w:val="00D03882"/>
    <w:rsid w:val="00D071E1"/>
    <w:rsid w:val="00D11DD9"/>
    <w:rsid w:val="00D12484"/>
    <w:rsid w:val="00D12800"/>
    <w:rsid w:val="00D231A9"/>
    <w:rsid w:val="00D24686"/>
    <w:rsid w:val="00D32BC7"/>
    <w:rsid w:val="00D36467"/>
    <w:rsid w:val="00D411D2"/>
    <w:rsid w:val="00D45972"/>
    <w:rsid w:val="00D52CB4"/>
    <w:rsid w:val="00D53281"/>
    <w:rsid w:val="00D53A67"/>
    <w:rsid w:val="00D55468"/>
    <w:rsid w:val="00D6109B"/>
    <w:rsid w:val="00D6219B"/>
    <w:rsid w:val="00D642FC"/>
    <w:rsid w:val="00D666C9"/>
    <w:rsid w:val="00D66C8C"/>
    <w:rsid w:val="00D6781C"/>
    <w:rsid w:val="00D73381"/>
    <w:rsid w:val="00D770B0"/>
    <w:rsid w:val="00D77FC5"/>
    <w:rsid w:val="00D8468D"/>
    <w:rsid w:val="00D918C1"/>
    <w:rsid w:val="00D92A0F"/>
    <w:rsid w:val="00D97C07"/>
    <w:rsid w:val="00DA6BFE"/>
    <w:rsid w:val="00DB03A8"/>
    <w:rsid w:val="00DB08B9"/>
    <w:rsid w:val="00DB39E8"/>
    <w:rsid w:val="00DC342C"/>
    <w:rsid w:val="00DC6627"/>
    <w:rsid w:val="00DD527A"/>
    <w:rsid w:val="00DD5D0C"/>
    <w:rsid w:val="00DE786D"/>
    <w:rsid w:val="00E031C2"/>
    <w:rsid w:val="00E05CE0"/>
    <w:rsid w:val="00E1372A"/>
    <w:rsid w:val="00E141D0"/>
    <w:rsid w:val="00E14D8F"/>
    <w:rsid w:val="00E16093"/>
    <w:rsid w:val="00E21520"/>
    <w:rsid w:val="00E25159"/>
    <w:rsid w:val="00E25D59"/>
    <w:rsid w:val="00E27995"/>
    <w:rsid w:val="00E348FE"/>
    <w:rsid w:val="00E354CB"/>
    <w:rsid w:val="00E35594"/>
    <w:rsid w:val="00E400ED"/>
    <w:rsid w:val="00E41E70"/>
    <w:rsid w:val="00E44C74"/>
    <w:rsid w:val="00E464CF"/>
    <w:rsid w:val="00E63614"/>
    <w:rsid w:val="00E6735E"/>
    <w:rsid w:val="00E717D5"/>
    <w:rsid w:val="00E77EE5"/>
    <w:rsid w:val="00E85BEC"/>
    <w:rsid w:val="00E9631C"/>
    <w:rsid w:val="00EA1638"/>
    <w:rsid w:val="00EB0A59"/>
    <w:rsid w:val="00EB1A31"/>
    <w:rsid w:val="00EB1D38"/>
    <w:rsid w:val="00EB3CE1"/>
    <w:rsid w:val="00EB3FFD"/>
    <w:rsid w:val="00EB691E"/>
    <w:rsid w:val="00EC33EB"/>
    <w:rsid w:val="00EC3B7F"/>
    <w:rsid w:val="00ED05E5"/>
    <w:rsid w:val="00ED2F32"/>
    <w:rsid w:val="00ED56B5"/>
    <w:rsid w:val="00ED5CEA"/>
    <w:rsid w:val="00EE2257"/>
    <w:rsid w:val="00EE5411"/>
    <w:rsid w:val="00EE73A0"/>
    <w:rsid w:val="00EF26A6"/>
    <w:rsid w:val="00EF63E9"/>
    <w:rsid w:val="00F1317B"/>
    <w:rsid w:val="00F13BEA"/>
    <w:rsid w:val="00F17FCB"/>
    <w:rsid w:val="00F20759"/>
    <w:rsid w:val="00F26803"/>
    <w:rsid w:val="00F31A1D"/>
    <w:rsid w:val="00F40F49"/>
    <w:rsid w:val="00F42A35"/>
    <w:rsid w:val="00F45321"/>
    <w:rsid w:val="00F46C0D"/>
    <w:rsid w:val="00F63965"/>
    <w:rsid w:val="00F65231"/>
    <w:rsid w:val="00F84CF4"/>
    <w:rsid w:val="00F946EA"/>
    <w:rsid w:val="00FA1D60"/>
    <w:rsid w:val="00FA21D6"/>
    <w:rsid w:val="00FA3227"/>
    <w:rsid w:val="00FB3B4D"/>
    <w:rsid w:val="00FB5A32"/>
    <w:rsid w:val="00FC07AE"/>
    <w:rsid w:val="00FC1FF2"/>
    <w:rsid w:val="00FC39E1"/>
    <w:rsid w:val="00FD2E19"/>
    <w:rsid w:val="00FE28FF"/>
    <w:rsid w:val="00FE53E8"/>
    <w:rsid w:val="00FF2D7B"/>
    <w:rsid w:val="00FF69C0"/>
    <w:rsid w:val="010212D3"/>
    <w:rsid w:val="01752EEC"/>
    <w:rsid w:val="01AC54CC"/>
    <w:rsid w:val="0432222E"/>
    <w:rsid w:val="06F1205B"/>
    <w:rsid w:val="07193A6D"/>
    <w:rsid w:val="09055EDD"/>
    <w:rsid w:val="094B5E78"/>
    <w:rsid w:val="09D65705"/>
    <w:rsid w:val="0C081499"/>
    <w:rsid w:val="0DD146F3"/>
    <w:rsid w:val="0E873A58"/>
    <w:rsid w:val="0F7B5746"/>
    <w:rsid w:val="105459B2"/>
    <w:rsid w:val="12DB4186"/>
    <w:rsid w:val="12FA27EF"/>
    <w:rsid w:val="149C6ED6"/>
    <w:rsid w:val="156F6517"/>
    <w:rsid w:val="17C67BCF"/>
    <w:rsid w:val="17CF1E12"/>
    <w:rsid w:val="1A804B59"/>
    <w:rsid w:val="1C0C3C77"/>
    <w:rsid w:val="1DF801B2"/>
    <w:rsid w:val="1F58635D"/>
    <w:rsid w:val="20717891"/>
    <w:rsid w:val="212D169C"/>
    <w:rsid w:val="23F30F1C"/>
    <w:rsid w:val="247E72A7"/>
    <w:rsid w:val="2494750E"/>
    <w:rsid w:val="251B1BA0"/>
    <w:rsid w:val="264A4F8F"/>
    <w:rsid w:val="26653B78"/>
    <w:rsid w:val="266A70CB"/>
    <w:rsid w:val="2808627D"/>
    <w:rsid w:val="288973D9"/>
    <w:rsid w:val="2A03587F"/>
    <w:rsid w:val="2A605831"/>
    <w:rsid w:val="2ABA4B49"/>
    <w:rsid w:val="2B485E02"/>
    <w:rsid w:val="2C202412"/>
    <w:rsid w:val="2C91644C"/>
    <w:rsid w:val="30D47492"/>
    <w:rsid w:val="31192F1A"/>
    <w:rsid w:val="32514AF0"/>
    <w:rsid w:val="32AC3AD3"/>
    <w:rsid w:val="32E36C3E"/>
    <w:rsid w:val="331C7A3F"/>
    <w:rsid w:val="33CA2808"/>
    <w:rsid w:val="33DC12A7"/>
    <w:rsid w:val="344E0782"/>
    <w:rsid w:val="344F456B"/>
    <w:rsid w:val="346F16AA"/>
    <w:rsid w:val="36AA1AAF"/>
    <w:rsid w:val="38497FF0"/>
    <w:rsid w:val="39B614E7"/>
    <w:rsid w:val="3A46238F"/>
    <w:rsid w:val="3B790662"/>
    <w:rsid w:val="3BFF6B0B"/>
    <w:rsid w:val="3C322526"/>
    <w:rsid w:val="3D5868FB"/>
    <w:rsid w:val="3DA624D3"/>
    <w:rsid w:val="3F235BE8"/>
    <w:rsid w:val="40094FBB"/>
    <w:rsid w:val="404572B9"/>
    <w:rsid w:val="41662FA6"/>
    <w:rsid w:val="44C77B6B"/>
    <w:rsid w:val="459317E9"/>
    <w:rsid w:val="45E81812"/>
    <w:rsid w:val="46591125"/>
    <w:rsid w:val="49A45029"/>
    <w:rsid w:val="4A037E9C"/>
    <w:rsid w:val="4A0E7F9A"/>
    <w:rsid w:val="4A9F7723"/>
    <w:rsid w:val="4B725619"/>
    <w:rsid w:val="4CDA310C"/>
    <w:rsid w:val="4E016B22"/>
    <w:rsid w:val="4F2E566D"/>
    <w:rsid w:val="4F454AFF"/>
    <w:rsid w:val="4FFE3514"/>
    <w:rsid w:val="509427E0"/>
    <w:rsid w:val="50CC27E1"/>
    <w:rsid w:val="52782A7B"/>
    <w:rsid w:val="53CC0384"/>
    <w:rsid w:val="55FB3E3B"/>
    <w:rsid w:val="57602610"/>
    <w:rsid w:val="57D350CB"/>
    <w:rsid w:val="58641705"/>
    <w:rsid w:val="599F4978"/>
    <w:rsid w:val="59DF5CB9"/>
    <w:rsid w:val="5AA83904"/>
    <w:rsid w:val="5CB8517D"/>
    <w:rsid w:val="5CD33A8C"/>
    <w:rsid w:val="5D1C7825"/>
    <w:rsid w:val="5D423C53"/>
    <w:rsid w:val="63F85F50"/>
    <w:rsid w:val="643171EC"/>
    <w:rsid w:val="66747437"/>
    <w:rsid w:val="66C84AAE"/>
    <w:rsid w:val="66CC759D"/>
    <w:rsid w:val="66DA0A03"/>
    <w:rsid w:val="67097636"/>
    <w:rsid w:val="67D873D3"/>
    <w:rsid w:val="68C226E4"/>
    <w:rsid w:val="6A302052"/>
    <w:rsid w:val="6A8A4AA7"/>
    <w:rsid w:val="6B9133FC"/>
    <w:rsid w:val="6D4A7888"/>
    <w:rsid w:val="6E1A7D08"/>
    <w:rsid w:val="6E8E14A3"/>
    <w:rsid w:val="706B694B"/>
    <w:rsid w:val="70706C59"/>
    <w:rsid w:val="71AE4710"/>
    <w:rsid w:val="72F92F64"/>
    <w:rsid w:val="740B34BA"/>
    <w:rsid w:val="77E172B0"/>
    <w:rsid w:val="783E0E99"/>
    <w:rsid w:val="7ACC2493"/>
    <w:rsid w:val="7B650D27"/>
    <w:rsid w:val="7B972A5D"/>
    <w:rsid w:val="7BA33F9B"/>
    <w:rsid w:val="7C9C14A2"/>
    <w:rsid w:val="7F613BF7"/>
    <w:rsid w:val="7FDC4D7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kern w:val="32"/>
      <w:sz w:val="32"/>
      <w:lang w:val="en-US" w:eastAsia="zh-CN" w:bidi="ar-SA"/>
    </w:rPr>
  </w:style>
  <w:style w:type="character" w:default="1" w:styleId="9">
    <w:name w:val="Default Paragraph Font"/>
    <w:semiHidden/>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2">
    <w:name w:val="Normal Indent"/>
    <w:basedOn w:val="1"/>
    <w:uiPriority w:val="0"/>
    <w:pPr>
      <w:ind w:firstLine="624"/>
    </w:pPr>
  </w:style>
  <w:style w:type="paragraph" w:styleId="3">
    <w:name w:val="Salutation"/>
    <w:basedOn w:val="1"/>
    <w:next w:val="1"/>
    <w:uiPriority w:val="0"/>
  </w:style>
  <w:style w:type="paragraph" w:styleId="4">
    <w:name w:val="Balloon Text"/>
    <w:basedOn w:val="1"/>
    <w:link w:val="11"/>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0"/>
    <w:pPr>
      <w:widowControl w:val="0"/>
      <w:jc w:val="both"/>
    </w:pPr>
    <w:rPr>
      <w:lang w:val="en-US" w:eastAsia="zh-CN" w:bidi="ar-SA"/>
    </w:r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uiPriority w:val="0"/>
    <w:rPr>
      <w:rFonts w:cs="Times New Roman"/>
    </w:rPr>
  </w:style>
  <w:style w:type="character" w:customStyle="1" w:styleId="11">
    <w:name w:val="批注框文本 字符"/>
    <w:link w:val="4"/>
    <w:uiPriority w:val="0"/>
    <w:rPr>
      <w:rFonts w:ascii="Calibri" w:hAnsi="Calibri" w:eastAsia="仿宋_GB2312"/>
      <w:kern w:val="32"/>
      <w:sz w:val="18"/>
      <w:szCs w:val="18"/>
    </w:rPr>
  </w:style>
  <w:style w:type="paragraph" w:customStyle="1" w:styleId="12">
    <w:name w:val="大标题"/>
    <w:basedOn w:val="1"/>
    <w:uiPriority w:val="0"/>
    <w:pPr>
      <w:snapToGrid w:val="0"/>
      <w:jc w:val="center"/>
    </w:pPr>
    <w:rPr>
      <w:rFonts w:eastAsia="方正大标宋简体"/>
      <w:sz w:val="44"/>
    </w:rPr>
  </w:style>
  <w:style w:type="paragraph" w:customStyle="1" w:styleId="13">
    <w:name w:val="小标题"/>
    <w:basedOn w:val="1"/>
    <w:uiPriority w:val="0"/>
    <w:pPr>
      <w:ind w:firstLine="624"/>
    </w:pPr>
    <w:rPr>
      <w:rFonts w:eastAsia="黑体"/>
    </w:rPr>
  </w:style>
  <w:style w:type="paragraph" w:customStyle="1" w:styleId="14">
    <w:name w:val="小小标题"/>
    <w:basedOn w:val="1"/>
    <w:uiPriority w:val="0"/>
    <w:pPr>
      <w:ind w:firstLine="624"/>
    </w:pPr>
    <w:rPr>
      <w:rFonts w:eastAsia="楷体_GB2312"/>
      <w:b/>
    </w:rPr>
  </w:style>
  <w:style w:type="paragraph" w:customStyle="1" w:styleId="15">
    <w:name w:val="列表段落1"/>
    <w:basedOn w:val="1"/>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192</Words>
  <Characters>1100</Characters>
  <Lines>9</Lines>
  <Paragraphs>2</Paragraphs>
  <TotalTime>1</TotalTime>
  <ScaleCrop>false</ScaleCrop>
  <LinksUpToDate>false</LinksUpToDate>
  <CharactersWithSpaces>1290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2019-12-10T02:01:00Z</dcterms:created>
  <dc:creator>郑凯宁</dc:creator>
  <cp:lastModifiedBy>周文娟</cp:lastModifiedBy>
  <cp:lastPrinted>2025-01-06T11:16:24Z</cp:lastPrinted>
  <dcterms:modified xsi:type="dcterms:W3CDTF">2025-01-06T11:24:03Z</dcterms:modified>
  <cp:revision>481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F0B9B4B92DA740A6800D994F1DB41DF0</vt:lpwstr>
  </property>
</Properties>
</file>