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jc w:val="right"/>
        <w:rPr>
          <w:rFonts w:ascii="楷体_GB2312" w:hAnsi="楷体" w:eastAsia="楷体_GB2312" w:cs="楷体_GB2312"/>
          <w:szCs w:val="32"/>
        </w:rPr>
      </w:pPr>
      <w:r>
        <w:rPr>
          <w:rFonts w:hint="eastAsia" w:ascii="楷体_GB2312" w:hAnsi="楷体" w:eastAsia="楷体_GB2312" w:cs="楷体_GB2312"/>
          <w:szCs w:val="32"/>
        </w:rPr>
        <w:t>〔2024〕闽厦狱减字第</w:t>
      </w:r>
      <w:r>
        <w:rPr>
          <w:rFonts w:hint="eastAsia" w:ascii="楷体_GB2312" w:hAnsi="楷体" w:eastAsia="楷体_GB2312" w:cs="楷体_GB2312"/>
          <w:szCs w:val="32"/>
          <w:lang w:val="en-US" w:eastAsia="zh-CN"/>
        </w:rPr>
        <w:t>564</w:t>
      </w:r>
      <w:r>
        <w:rPr>
          <w:rFonts w:hint="eastAsia" w:ascii="楷体_GB2312" w:hAnsi="楷体" w:eastAsia="楷体_GB2312" w:cs="楷体_GB2312"/>
          <w:szCs w:val="32"/>
        </w:rPr>
        <w:t>号</w:t>
      </w:r>
    </w:p>
    <w:p>
      <w:pPr>
        <w:spacing w:line="620" w:lineRule="exact"/>
        <w:ind w:right="-48" w:rightChars="-15"/>
        <w:jc w:val="left"/>
        <w:rPr>
          <w:rFonts w:ascii="Times New Roman" w:hAnsi="Times New Roman"/>
          <w:b/>
          <w:bCs/>
          <w:sz w:val="28"/>
        </w:rPr>
      </w:pPr>
    </w:p>
    <w:p>
      <w:pPr>
        <w:spacing w:line="500" w:lineRule="exact"/>
        <w:ind w:firstLine="640" w:firstLineChars="200"/>
        <w:rPr>
          <w:rFonts w:ascii="仿宋_GB2312" w:hAnsi="Times New Roman"/>
          <w:szCs w:val="32"/>
        </w:rPr>
      </w:pPr>
      <w:r>
        <w:rPr>
          <w:rFonts w:hint="eastAsia" w:ascii="仿宋_GB2312"/>
          <w:szCs w:val="32"/>
        </w:rPr>
        <w:t>罪犯陈湛青，男，1974年10月15日出生，汉族，小学文化，</w:t>
      </w:r>
      <w:r>
        <w:rPr>
          <w:rFonts w:hint="eastAsia" w:ascii="仿宋_GB2312"/>
          <w:szCs w:val="32"/>
          <w:lang w:eastAsia="zh-CN"/>
        </w:rPr>
        <w:t>原户籍</w:t>
      </w:r>
      <w:r>
        <w:rPr>
          <w:rFonts w:hint="eastAsia" w:ascii="仿宋_GB2312"/>
          <w:szCs w:val="32"/>
        </w:rPr>
        <w:t>福建省龙岩市新罗区</w:t>
      </w:r>
      <w:bookmarkStart w:id="0" w:name="_GoBack"/>
      <w:bookmarkEnd w:id="0"/>
      <w:r>
        <w:rPr>
          <w:rFonts w:hint="eastAsia" w:ascii="仿宋_GB2312"/>
          <w:szCs w:val="32"/>
        </w:rPr>
        <w:t>。</w:t>
      </w:r>
      <w:r>
        <w:rPr>
          <w:rFonts w:hint="eastAsia" w:ascii="仿宋_GB2312" w:hAnsi="Times New Roman"/>
          <w:szCs w:val="32"/>
        </w:rPr>
        <w:t>2020年11月10日因犯开设赌场罪被江西省赣州市赣县区人民法院判处有期徒刑一年三个月，并处罚金人民币五万元，2020年6月30日刑满释放，系累犯。</w:t>
      </w:r>
    </w:p>
    <w:p>
      <w:pPr>
        <w:spacing w:line="500" w:lineRule="exact"/>
        <w:ind w:firstLine="640" w:firstLineChars="200"/>
        <w:rPr>
          <w:rFonts w:ascii="仿宋_GB2312" w:cs="仿宋_GB2312"/>
          <w:szCs w:val="32"/>
        </w:rPr>
      </w:pPr>
      <w:r>
        <w:rPr>
          <w:rFonts w:hint="eastAsia" w:ascii="仿宋_GB2312"/>
          <w:szCs w:val="32"/>
        </w:rPr>
        <w:t>福建省龙岩市新罗区人民法院于2021年11月5日作出(2021)闽0802刑初979号刑事判决，以被告人陈湛青犯开设赌场罪，判处有期徒刑六年三个月，并处罚金人民币十万元。刑期自2021年3月9日起至2027年6月8日止。2022年1月17日交付福建省厦门监狱执行刑罚。属普管级罪犯。</w:t>
      </w:r>
    </w:p>
    <w:p>
      <w:pPr>
        <w:spacing w:line="500" w:lineRule="exact"/>
        <w:ind w:firstLine="640" w:firstLineChars="200"/>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自入监以来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23"/>
        <w:autoSpaceDE w:val="0"/>
        <w:autoSpaceDN w:val="0"/>
        <w:adjustRightInd w:val="0"/>
        <w:spacing w:line="50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23"/>
        <w:autoSpaceDE w:val="0"/>
        <w:autoSpaceDN w:val="0"/>
        <w:adjustRightInd w:val="0"/>
        <w:spacing w:line="500" w:lineRule="exact"/>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：能遵守法律法规及监规纪律，接受教育改造。</w:t>
      </w:r>
    </w:p>
    <w:p>
      <w:pPr>
        <w:pStyle w:val="23"/>
        <w:autoSpaceDE w:val="0"/>
        <w:autoSpaceDN w:val="0"/>
        <w:adjustRightInd w:val="0"/>
        <w:spacing w:line="500" w:lineRule="exact"/>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23"/>
        <w:autoSpaceDE w:val="0"/>
        <w:autoSpaceDN w:val="0"/>
        <w:adjustRightInd w:val="0"/>
        <w:spacing w:line="50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23"/>
        <w:spacing w:line="500" w:lineRule="exact"/>
        <w:ind w:firstLine="640"/>
        <w:rPr>
          <w:rFonts w:ascii="仿宋_GB2312"/>
          <w:bCs/>
          <w:szCs w:val="32"/>
        </w:rPr>
      </w:pPr>
      <w:r>
        <w:rPr>
          <w:rFonts w:hint="eastAsia" w:ascii="仿宋_GB2312" w:hAnsi="仿宋" w:cs="宋体"/>
          <w:szCs w:val="32"/>
          <w:lang w:val="zh-CN"/>
        </w:rPr>
        <w:t>奖惩情况：</w:t>
      </w:r>
      <w:r>
        <w:rPr>
          <w:rFonts w:hint="eastAsia" w:ascii="仿宋_GB2312"/>
          <w:bCs/>
          <w:szCs w:val="32"/>
        </w:rPr>
        <w:t>该犯考核期2022年1月17日至2024年9月累计获考核分</w:t>
      </w:r>
      <w:r>
        <w:rPr>
          <w:rFonts w:ascii="仿宋_GB2312"/>
          <w:bCs/>
          <w:szCs w:val="32"/>
        </w:rPr>
        <w:t>3334.8</w:t>
      </w:r>
      <w:r>
        <w:rPr>
          <w:rFonts w:hint="eastAsia" w:ascii="仿宋_GB2312"/>
          <w:bCs/>
          <w:szCs w:val="32"/>
        </w:rPr>
        <w:t>分，表扬5个；考核期内违规扣分1次，扣2分，无重大违规。</w:t>
      </w:r>
    </w:p>
    <w:p>
      <w:pPr>
        <w:spacing w:line="500" w:lineRule="exact"/>
        <w:ind w:left="141" w:leftChars="44" w:firstLine="640" w:firstLineChars="200"/>
        <w:rPr>
          <w:rFonts w:ascii="仿宋_GB2312"/>
          <w:szCs w:val="32"/>
        </w:rPr>
      </w:pPr>
      <w:r>
        <w:rPr>
          <w:rFonts w:hint="eastAsia" w:ascii="仿宋_GB2312"/>
          <w:szCs w:val="32"/>
        </w:rPr>
        <w:t>原判财产性判项罚金</w:t>
      </w:r>
      <w:r>
        <w:rPr>
          <w:rFonts w:hint="eastAsia" w:ascii="仿宋_GB2312"/>
          <w:szCs w:val="32"/>
          <w:lang w:val="en-US" w:eastAsia="zh-CN"/>
        </w:rPr>
        <w:t>10</w:t>
      </w:r>
      <w:r>
        <w:rPr>
          <w:rFonts w:hint="eastAsia" w:ascii="仿宋_GB2312"/>
          <w:szCs w:val="32"/>
        </w:rPr>
        <w:t>万元，福建省龙岩市新罗区人民法院</w:t>
      </w:r>
      <w:r>
        <w:rPr>
          <w:rFonts w:hint="eastAsia" w:ascii="仿宋_GB2312"/>
          <w:szCs w:val="32"/>
          <w:lang w:eastAsia="zh-CN"/>
        </w:rPr>
        <w:t>出具结案通知书：被执行人陈湛青已</w:t>
      </w:r>
      <w:r>
        <w:rPr>
          <w:rFonts w:hint="eastAsia" w:ascii="仿宋_GB2312"/>
          <w:szCs w:val="32"/>
        </w:rPr>
        <w:t>履行(2021)闽0802刑初979号刑事判决</w:t>
      </w:r>
      <w:r>
        <w:rPr>
          <w:rFonts w:hint="eastAsia" w:ascii="仿宋_GB2312"/>
          <w:szCs w:val="32"/>
          <w:lang w:eastAsia="zh-CN"/>
        </w:rPr>
        <w:t>所确定的义务（罚金</w:t>
      </w:r>
      <w:r>
        <w:rPr>
          <w:rFonts w:hint="eastAsia" w:ascii="仿宋_GB2312"/>
          <w:szCs w:val="32"/>
        </w:rPr>
        <w:t>100000元</w:t>
      </w:r>
      <w:r>
        <w:rPr>
          <w:rFonts w:hint="eastAsia" w:ascii="仿宋_GB2312"/>
          <w:szCs w:val="32"/>
          <w:lang w:eastAsia="zh-CN"/>
        </w:rPr>
        <w:t>已上缴国库），本案已执行完毕</w:t>
      </w:r>
      <w:r>
        <w:rPr>
          <w:rFonts w:hint="eastAsia" w:ascii="仿宋_GB2312"/>
          <w:szCs w:val="32"/>
        </w:rPr>
        <w:t>。</w:t>
      </w:r>
    </w:p>
    <w:p>
      <w:pPr>
        <w:spacing w:line="500" w:lineRule="exact"/>
        <w:ind w:firstLine="640" w:firstLineChars="200"/>
        <w:rPr>
          <w:rFonts w:ascii="仿宋_GB2312" w:cs="仿宋_GB2312"/>
          <w:szCs w:val="32"/>
        </w:rPr>
      </w:pPr>
      <w:r>
        <w:rPr>
          <w:rFonts w:hint="eastAsia" w:ascii="仿宋_GB2312" w:cs="仿宋_GB2312"/>
          <w:szCs w:val="32"/>
        </w:rPr>
        <w:t>该犯系累犯，属于从严掌握减刑对象，因此提请减刑幅度扣减一个月。</w:t>
      </w:r>
    </w:p>
    <w:p>
      <w:pPr>
        <w:spacing w:line="500" w:lineRule="exact"/>
        <w:ind w:firstLine="640" w:firstLineChars="200"/>
        <w:rPr>
          <w:rFonts w:ascii="仿宋_GB2312"/>
          <w:szCs w:val="32"/>
        </w:rPr>
      </w:pPr>
      <w:r>
        <w:rPr>
          <w:rFonts w:hint="eastAsia" w:ascii="仿宋_GB2312"/>
          <w:szCs w:val="32"/>
        </w:rPr>
        <w:t>本案于2024年</w:t>
      </w:r>
      <w:r>
        <w:rPr>
          <w:rFonts w:hint="eastAsia" w:ascii="仿宋_GB2312"/>
          <w:szCs w:val="32"/>
          <w:lang w:val="en-US" w:eastAsia="zh-CN"/>
        </w:rPr>
        <w:t>12</w:t>
      </w:r>
      <w:r>
        <w:rPr>
          <w:rFonts w:hint="eastAsia" w:ascii="仿宋_GB2312"/>
          <w:szCs w:val="32"/>
        </w:rPr>
        <w:t>月</w:t>
      </w:r>
      <w:r>
        <w:rPr>
          <w:rFonts w:hint="eastAsia" w:ascii="仿宋_GB2312"/>
          <w:szCs w:val="32"/>
          <w:lang w:val="en-US" w:eastAsia="zh-CN"/>
        </w:rPr>
        <w:t>17</w:t>
      </w:r>
      <w:r>
        <w:rPr>
          <w:rFonts w:hint="eastAsia" w:ascii="仿宋_GB2312"/>
          <w:szCs w:val="32"/>
        </w:rPr>
        <w:t>日至2024年</w:t>
      </w:r>
      <w:r>
        <w:rPr>
          <w:rFonts w:hint="eastAsia" w:ascii="仿宋_GB2312"/>
          <w:szCs w:val="32"/>
          <w:lang w:val="en-US" w:eastAsia="zh-CN"/>
        </w:rPr>
        <w:t>12</w:t>
      </w:r>
      <w:r>
        <w:rPr>
          <w:rFonts w:hint="eastAsia" w:ascii="仿宋_GB2312"/>
          <w:szCs w:val="32"/>
        </w:rPr>
        <w:t>月</w:t>
      </w:r>
      <w:r>
        <w:rPr>
          <w:rFonts w:hint="eastAsia" w:ascii="仿宋_GB2312"/>
          <w:szCs w:val="32"/>
          <w:lang w:val="en-US" w:eastAsia="zh-CN"/>
        </w:rPr>
        <w:t>23</w:t>
      </w:r>
      <w:r>
        <w:rPr>
          <w:rFonts w:hint="eastAsia" w:ascii="仿宋_GB2312"/>
          <w:szCs w:val="32"/>
        </w:rPr>
        <w:t>日在狱内公示未收到不同意见。</w:t>
      </w:r>
    </w:p>
    <w:p>
      <w:pPr>
        <w:spacing w:line="500" w:lineRule="exact"/>
        <w:ind w:firstLine="640" w:firstLineChars="200"/>
        <w:rPr>
          <w:rFonts w:ascii="仿宋_GB2312" w:cs="仿宋_GB2312"/>
          <w:szCs w:val="32"/>
        </w:rPr>
      </w:pPr>
      <w:r>
        <w:rPr>
          <w:rFonts w:hint="eastAsia" w:ascii="仿宋_GB2312"/>
          <w:szCs w:val="32"/>
        </w:rPr>
        <w:t>因此，依照</w:t>
      </w:r>
      <w:r>
        <w:rPr>
          <w:rFonts w:hint="eastAsia" w:ascii="仿宋_GB2312" w:hAnsi="仿宋_GB2312" w:cs="仿宋_GB2312"/>
          <w:szCs w:val="32"/>
        </w:rPr>
        <w:t>《中华人民共和国刑法》第七十八条、第七十九条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w:t>
      </w:r>
      <w:r>
        <w:rPr>
          <w:rFonts w:hint="eastAsia" w:ascii="仿宋_GB2312" w:hAnsi="仿宋_GB2312" w:cs="仿宋_GB2312"/>
          <w:szCs w:val="32"/>
          <w:lang w:eastAsia="zh-CN"/>
        </w:rPr>
        <w:t>和</w:t>
      </w:r>
      <w:r>
        <w:rPr>
          <w:rFonts w:hint="eastAsia" w:ascii="仿宋_GB2312" w:hAnsi="仿宋_GB2312" w:cs="仿宋_GB2312"/>
          <w:szCs w:val="32"/>
        </w:rPr>
        <w:t>《中华人民共和国监狱法》第二十九条的规定，建议对罪犯陈湛青予以减刑七个月。特提请你院审理裁定。</w:t>
      </w:r>
    </w:p>
    <w:p>
      <w:pPr>
        <w:pStyle w:val="4"/>
        <w:spacing w:line="500" w:lineRule="exact"/>
        <w:ind w:right="-48" w:rightChars="-15" w:firstLine="614" w:firstLineChars="192"/>
        <w:rPr>
          <w:rFonts w:ascii="仿宋_GB2312" w:hAnsi="Times New Roman"/>
          <w:szCs w:val="32"/>
        </w:rPr>
      </w:pPr>
      <w:r>
        <w:rPr>
          <w:rFonts w:hint="eastAsia" w:ascii="仿宋_GB2312" w:hAnsi="Times New Roman"/>
          <w:szCs w:val="32"/>
        </w:rPr>
        <w:t>此致</w:t>
      </w:r>
    </w:p>
    <w:p>
      <w:pPr>
        <w:spacing w:line="500" w:lineRule="exact"/>
        <w:ind w:right="-48" w:rightChars="-15"/>
        <w:rPr>
          <w:rFonts w:ascii="仿宋_GB2312" w:hAnsi="Times New Roman"/>
          <w:szCs w:val="32"/>
        </w:rPr>
      </w:pPr>
      <w:r>
        <w:rPr>
          <w:rFonts w:hint="eastAsia" w:ascii="仿宋_GB2312" w:hAnsi="Times New Roman"/>
          <w:szCs w:val="32"/>
        </w:rPr>
        <w:t>福建省厦门市中级人民法院</w:t>
      </w:r>
    </w:p>
    <w:p>
      <w:pPr>
        <w:spacing w:line="500" w:lineRule="exact"/>
        <w:ind w:firstLine="640" w:firstLineChars="200"/>
        <w:rPr>
          <w:rFonts w:ascii="仿宋_GB2312" w:hAnsi="Times New Roman" w:cs="仿宋_GB2312"/>
          <w:szCs w:val="32"/>
        </w:rPr>
      </w:pPr>
      <w:r>
        <w:rPr>
          <w:rFonts w:hint="eastAsia" w:ascii="仿宋_GB2312" w:hAnsi="Times New Roman" w:cs="仿宋_GB2312"/>
          <w:szCs w:val="32"/>
        </w:rPr>
        <w:t>附件：⒈罪犯陈湛青卷宗2册</w:t>
      </w:r>
    </w:p>
    <w:p>
      <w:pPr>
        <w:spacing w:line="500" w:lineRule="exact"/>
        <w:ind w:right="-48" w:rightChars="-15" w:firstLine="1600" w:firstLineChars="500"/>
        <w:rPr>
          <w:rFonts w:ascii="仿宋_GB2312" w:hAnsi="Times New Roman" w:cs="仿宋_GB2312"/>
          <w:szCs w:val="32"/>
        </w:rPr>
      </w:pPr>
      <w:r>
        <w:rPr>
          <w:rFonts w:hint="eastAsia" w:ascii="仿宋_GB2312" w:hAnsi="Times New Roman" w:cs="仿宋_GB2312"/>
          <w:szCs w:val="32"/>
        </w:rPr>
        <w:t>⒉减刑建议书2份</w:t>
      </w:r>
    </w:p>
    <w:p>
      <w:pPr>
        <w:spacing w:line="500" w:lineRule="exact"/>
        <w:ind w:right="-48" w:rightChars="-15"/>
        <w:rPr>
          <w:rFonts w:ascii="仿宋_GB2312" w:hAnsi="Times New Roman"/>
          <w:szCs w:val="32"/>
        </w:rPr>
      </w:pPr>
    </w:p>
    <w:p>
      <w:pPr>
        <w:spacing w:line="500" w:lineRule="exact"/>
        <w:ind w:right="1213" w:rightChars="379" w:firstLine="614" w:firstLineChars="192"/>
        <w:jc w:val="right"/>
        <w:rPr>
          <w:rFonts w:ascii="仿宋_GB2312" w:hAnsi="仿宋_GB2312" w:cs="仿宋_GB2312"/>
          <w:szCs w:val="32"/>
        </w:rPr>
      </w:pPr>
      <w:r>
        <w:rPr>
          <w:rFonts w:hint="eastAsia" w:ascii="仿宋_GB2312" w:hAnsi="仿宋_GB2312" w:cs="仿宋_GB2312"/>
          <w:szCs w:val="32"/>
        </w:rPr>
        <w:t>福建省厦门监狱</w:t>
      </w:r>
    </w:p>
    <w:p>
      <w:pPr>
        <w:spacing w:line="500" w:lineRule="exact"/>
        <w:ind w:right="954" w:rightChars="298"/>
        <w:jc w:val="right"/>
        <w:rPr>
          <w:rFonts w:ascii="仿宋_GB2312" w:hAnsi="仿宋_GB2312" w:cs="仿宋_GB2312"/>
          <w:szCs w:val="32"/>
        </w:rPr>
      </w:pPr>
      <w:r>
        <w:rPr>
          <w:rFonts w:hint="eastAsia" w:ascii="仿宋_GB2312" w:hAnsi="仿宋_GB2312" w:cs="仿宋_GB2312"/>
          <w:szCs w:val="32"/>
        </w:rPr>
        <w:t>2024年</w:t>
      </w:r>
      <w:r>
        <w:rPr>
          <w:rFonts w:hint="eastAsia" w:ascii="仿宋_GB2312" w:hAnsi="仿宋_GB2312" w:cs="仿宋_GB2312"/>
          <w:szCs w:val="32"/>
          <w:lang w:val="en-US" w:eastAsia="zh-CN"/>
        </w:rPr>
        <w:t>12</w:t>
      </w:r>
      <w:r>
        <w:rPr>
          <w:rFonts w:hint="eastAsia" w:ascii="仿宋_GB2312" w:hAnsi="仿宋_GB2312" w:cs="仿宋_GB2312"/>
          <w:szCs w:val="32"/>
        </w:rPr>
        <w:t>月</w:t>
      </w:r>
      <w:r>
        <w:rPr>
          <w:rFonts w:hint="eastAsia" w:ascii="仿宋_GB2312" w:hAnsi="仿宋_GB2312" w:cs="仿宋_GB2312"/>
          <w:szCs w:val="32"/>
          <w:lang w:val="en-US" w:eastAsia="zh-CN"/>
        </w:rPr>
        <w:t>26</w:t>
      </w:r>
      <w:r>
        <w:rPr>
          <w:rFonts w:hint="eastAsia" w:ascii="仿宋_GB2312" w:hAnsi="仿宋_GB2312" w:cs="仿宋_GB2312"/>
          <w:szCs w:val="32"/>
        </w:rPr>
        <w:t>日</w:t>
      </w:r>
    </w:p>
    <w:p>
      <w:pPr>
        <w:spacing w:line="500" w:lineRule="exact"/>
        <w:ind w:right="1280" w:rightChars="400"/>
        <w:jc w:val="right"/>
        <w:rPr>
          <w:rFonts w:ascii="仿宋_GB2312" w:hAnsi="仿宋_GB2312" w:cs="仿宋_GB2312"/>
          <w:szCs w:val="32"/>
        </w:rPr>
      </w:pPr>
    </w:p>
    <w:p>
      <w:pPr>
        <w:spacing w:line="500" w:lineRule="exact"/>
        <w:ind w:right="1280" w:rightChars="400"/>
        <w:jc w:val="right"/>
        <w:rPr>
          <w:rFonts w:ascii="仿宋_GB2312" w:hAnsi="仿宋_GB2312" w:cs="仿宋_GB2312"/>
          <w:szCs w:val="32"/>
        </w:rPr>
      </w:pPr>
    </w:p>
    <w:p>
      <w:pPr>
        <w:spacing w:line="500" w:lineRule="exact"/>
        <w:ind w:right="1280" w:rightChars="400"/>
        <w:jc w:val="right"/>
        <w:rPr>
          <w:rFonts w:ascii="仿宋_GB2312" w:hAnsi="仿宋_GB2312" w:cs="仿宋_GB2312"/>
          <w:szCs w:val="32"/>
        </w:rPr>
      </w:pPr>
    </w:p>
    <w:p>
      <w:pPr>
        <w:spacing w:line="500" w:lineRule="exact"/>
        <w:ind w:right="1280" w:rightChars="400"/>
        <w:jc w:val="right"/>
        <w:rPr>
          <w:rFonts w:ascii="仿宋_GB2312" w:hAnsi="仿宋_GB2312" w:cs="仿宋_GB2312"/>
          <w:szCs w:val="32"/>
        </w:rPr>
      </w:pPr>
    </w:p>
    <w:p>
      <w:pPr>
        <w:spacing w:line="500" w:lineRule="exact"/>
        <w:ind w:right="1280" w:rightChars="400"/>
        <w:jc w:val="right"/>
        <w:rPr>
          <w:rFonts w:ascii="仿宋_GB2312" w:hAnsi="仿宋_GB2312" w:cs="仿宋_GB2312"/>
          <w:szCs w:val="32"/>
        </w:rPr>
      </w:pPr>
    </w:p>
    <w:p>
      <w:pPr>
        <w:spacing w:line="500" w:lineRule="exact"/>
        <w:ind w:right="1280" w:rightChars="400"/>
        <w:jc w:val="right"/>
        <w:rPr>
          <w:rFonts w:ascii="仿宋_GB2312" w:hAnsi="仿宋_GB2312" w:cs="仿宋_GB2312"/>
          <w:szCs w:val="32"/>
        </w:rPr>
      </w:pPr>
    </w:p>
    <w:p>
      <w:pPr>
        <w:spacing w:line="500" w:lineRule="exact"/>
        <w:ind w:right="1280" w:rightChars="400"/>
        <w:jc w:val="right"/>
        <w:rPr>
          <w:rFonts w:ascii="仿宋_GB2312" w:hAnsi="仿宋_GB2312" w:cs="仿宋_GB2312"/>
          <w:szCs w:val="32"/>
        </w:rPr>
      </w:pPr>
    </w:p>
    <w:p>
      <w:pPr>
        <w:spacing w:line="440" w:lineRule="exact"/>
        <w:jc w:val="left"/>
        <w:rPr>
          <w:rFonts w:ascii="仿宋_GB2312" w:hAnsi="仿宋_GB2312" w:cs="仿宋_GB2312"/>
          <w:bCs/>
          <w:szCs w:val="32"/>
        </w:rPr>
      </w:pPr>
    </w:p>
    <w:sectPr>
      <w:headerReference r:id="rId3" w:type="default"/>
      <w:footerReference r:id="rId4" w:type="default"/>
      <w:pgSz w:w="11907" w:h="16840"/>
      <w:pgMar w:top="1871" w:right="1304" w:bottom="1871" w:left="1588" w:header="1588" w:footer="1021" w:gutter="0"/>
      <w:pgNumType w:start="1"/>
      <w:cols w:space="425"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nFf9MkBAACcAwAADgAAAGRycy9lMm9Eb2MueG1srVNNrtMwEN4jcQfL&#10;e+q0SK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BY3gRLHLQ788v3b5cevy8+vZFm9&#10;LAr1AWpMfAiYmoY3fsjZqFz2Azoz8UFFm79IiWAc9T1f9ZVDIiI/Wq/W6wpDAmPzBXHY7XmIkN5K&#10;b0k2GhpxgEVXfnoPaUydU3I15++1MWWIxv3lQMzsYbces5WG/TA1vvftGfn0OPuGOlx1Ssw7h9Lm&#10;NZmNOBv72TiGqA8dtrYsfUF4fUzYROktVxhhp8I4tMJuWrC8FX/eS9btp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icV/0yQEAAJwDAAAOAAAAAAAAAAEAIAAAAB4BAABkcnMvZTJvRG9j&#10;LnhtbFBLBQYAAAAABgAGAFkBAABZBQAAAAA=&#10;">
              <v:fill on="f" focussize="0,0"/>
              <v:stroke on="f"/>
              <v:imagedata o:title=""/>
              <o:lock v:ext="edit" aspectratio="f"/>
              <v:textbox inset="0mm,0mm,0mm,0mm" style="mso-fit-shape-to-text:t;">
                <w:txbxContent>
                  <w:p>
                    <w:pPr>
                      <w:pStyle w:val="6"/>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attachedTemplate r:id="rId1"/>
  <w:documentProtection w:enforcement="0"/>
  <w:defaultTabStop w:val="425"/>
  <w:drawingGridHorizontalSpacing w:val="144"/>
  <w:drawingGridVerticalSpacing w:val="595"/>
  <w:displayHorizont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156F5"/>
    <w:rsid w:val="000175D3"/>
    <w:rsid w:val="00017950"/>
    <w:rsid w:val="00041DE2"/>
    <w:rsid w:val="00045430"/>
    <w:rsid w:val="000456EC"/>
    <w:rsid w:val="00054663"/>
    <w:rsid w:val="000728B1"/>
    <w:rsid w:val="0008079F"/>
    <w:rsid w:val="000D1FBA"/>
    <w:rsid w:val="000F2E97"/>
    <w:rsid w:val="001013ED"/>
    <w:rsid w:val="0010362F"/>
    <w:rsid w:val="0011578D"/>
    <w:rsid w:val="001203D8"/>
    <w:rsid w:val="0012283A"/>
    <w:rsid w:val="00135037"/>
    <w:rsid w:val="00144D27"/>
    <w:rsid w:val="00177A5E"/>
    <w:rsid w:val="00185013"/>
    <w:rsid w:val="00186204"/>
    <w:rsid w:val="0019575E"/>
    <w:rsid w:val="00197AFD"/>
    <w:rsid w:val="001A652A"/>
    <w:rsid w:val="001D2621"/>
    <w:rsid w:val="002046FE"/>
    <w:rsid w:val="00204BFC"/>
    <w:rsid w:val="00205211"/>
    <w:rsid w:val="00207AD5"/>
    <w:rsid w:val="00224F4E"/>
    <w:rsid w:val="00242EA3"/>
    <w:rsid w:val="0026392D"/>
    <w:rsid w:val="00276670"/>
    <w:rsid w:val="002A7CC6"/>
    <w:rsid w:val="002B1808"/>
    <w:rsid w:val="002B69F2"/>
    <w:rsid w:val="002D62B6"/>
    <w:rsid w:val="002E623A"/>
    <w:rsid w:val="002F0218"/>
    <w:rsid w:val="002F64A1"/>
    <w:rsid w:val="00303709"/>
    <w:rsid w:val="00305A69"/>
    <w:rsid w:val="00307283"/>
    <w:rsid w:val="00315F95"/>
    <w:rsid w:val="003170C0"/>
    <w:rsid w:val="00354BF0"/>
    <w:rsid w:val="00360DA7"/>
    <w:rsid w:val="0038071A"/>
    <w:rsid w:val="00381351"/>
    <w:rsid w:val="00397967"/>
    <w:rsid w:val="003B41C7"/>
    <w:rsid w:val="003B4BB0"/>
    <w:rsid w:val="003B668B"/>
    <w:rsid w:val="003C74CE"/>
    <w:rsid w:val="003E3E45"/>
    <w:rsid w:val="003F0AF0"/>
    <w:rsid w:val="004060F3"/>
    <w:rsid w:val="00417E6A"/>
    <w:rsid w:val="00424BBF"/>
    <w:rsid w:val="004266ED"/>
    <w:rsid w:val="0044188F"/>
    <w:rsid w:val="00447D4F"/>
    <w:rsid w:val="00452AE8"/>
    <w:rsid w:val="00461DF9"/>
    <w:rsid w:val="00465B20"/>
    <w:rsid w:val="00465F86"/>
    <w:rsid w:val="0046600F"/>
    <w:rsid w:val="004666D2"/>
    <w:rsid w:val="0047005C"/>
    <w:rsid w:val="00470316"/>
    <w:rsid w:val="004711FD"/>
    <w:rsid w:val="00476091"/>
    <w:rsid w:val="004835B6"/>
    <w:rsid w:val="004A04AF"/>
    <w:rsid w:val="004C0F4B"/>
    <w:rsid w:val="004D7E73"/>
    <w:rsid w:val="004E2FEF"/>
    <w:rsid w:val="004F6715"/>
    <w:rsid w:val="00533636"/>
    <w:rsid w:val="00535A5D"/>
    <w:rsid w:val="00540A30"/>
    <w:rsid w:val="00542120"/>
    <w:rsid w:val="0055543A"/>
    <w:rsid w:val="005613CD"/>
    <w:rsid w:val="005662D1"/>
    <w:rsid w:val="005868B7"/>
    <w:rsid w:val="005B0813"/>
    <w:rsid w:val="005B3E19"/>
    <w:rsid w:val="005B6FCF"/>
    <w:rsid w:val="005C4E83"/>
    <w:rsid w:val="005C5A63"/>
    <w:rsid w:val="005E4DD4"/>
    <w:rsid w:val="005E723C"/>
    <w:rsid w:val="0060179C"/>
    <w:rsid w:val="00611F1A"/>
    <w:rsid w:val="006325A5"/>
    <w:rsid w:val="00633CC7"/>
    <w:rsid w:val="00642805"/>
    <w:rsid w:val="00643605"/>
    <w:rsid w:val="00655B89"/>
    <w:rsid w:val="006723DC"/>
    <w:rsid w:val="0068509D"/>
    <w:rsid w:val="006A526A"/>
    <w:rsid w:val="006B04D3"/>
    <w:rsid w:val="006D2D52"/>
    <w:rsid w:val="006D361A"/>
    <w:rsid w:val="006E53B2"/>
    <w:rsid w:val="006F0A55"/>
    <w:rsid w:val="006F1D36"/>
    <w:rsid w:val="006F5CCB"/>
    <w:rsid w:val="00703866"/>
    <w:rsid w:val="007064C5"/>
    <w:rsid w:val="007141CF"/>
    <w:rsid w:val="007318C1"/>
    <w:rsid w:val="007416CB"/>
    <w:rsid w:val="00744A11"/>
    <w:rsid w:val="00776A17"/>
    <w:rsid w:val="007824E9"/>
    <w:rsid w:val="007869AE"/>
    <w:rsid w:val="00787751"/>
    <w:rsid w:val="00797386"/>
    <w:rsid w:val="007B0F7D"/>
    <w:rsid w:val="007B2352"/>
    <w:rsid w:val="007B3F4A"/>
    <w:rsid w:val="007B40EA"/>
    <w:rsid w:val="007B733E"/>
    <w:rsid w:val="007C5EF4"/>
    <w:rsid w:val="007D091D"/>
    <w:rsid w:val="007E3BE0"/>
    <w:rsid w:val="007F25CC"/>
    <w:rsid w:val="007F7923"/>
    <w:rsid w:val="00812CBE"/>
    <w:rsid w:val="008138C4"/>
    <w:rsid w:val="00827596"/>
    <w:rsid w:val="00834658"/>
    <w:rsid w:val="008357E1"/>
    <w:rsid w:val="008477E9"/>
    <w:rsid w:val="008619E0"/>
    <w:rsid w:val="00870F41"/>
    <w:rsid w:val="00882590"/>
    <w:rsid w:val="0089677E"/>
    <w:rsid w:val="008B3DFE"/>
    <w:rsid w:val="008E6CAA"/>
    <w:rsid w:val="009150F1"/>
    <w:rsid w:val="009179EA"/>
    <w:rsid w:val="00920A7B"/>
    <w:rsid w:val="00926E8C"/>
    <w:rsid w:val="009337AA"/>
    <w:rsid w:val="00941F56"/>
    <w:rsid w:val="00947590"/>
    <w:rsid w:val="00947B67"/>
    <w:rsid w:val="009604E3"/>
    <w:rsid w:val="00962D0F"/>
    <w:rsid w:val="0096308E"/>
    <w:rsid w:val="00964D9A"/>
    <w:rsid w:val="00974A7B"/>
    <w:rsid w:val="00994493"/>
    <w:rsid w:val="009C1CBB"/>
    <w:rsid w:val="009C4E0A"/>
    <w:rsid w:val="009E3918"/>
    <w:rsid w:val="009E4A2A"/>
    <w:rsid w:val="009E5E93"/>
    <w:rsid w:val="00A0309F"/>
    <w:rsid w:val="00A031C8"/>
    <w:rsid w:val="00A13190"/>
    <w:rsid w:val="00A15BFE"/>
    <w:rsid w:val="00A36D93"/>
    <w:rsid w:val="00A454FC"/>
    <w:rsid w:val="00A50B37"/>
    <w:rsid w:val="00A53292"/>
    <w:rsid w:val="00A653C7"/>
    <w:rsid w:val="00A727B4"/>
    <w:rsid w:val="00A73294"/>
    <w:rsid w:val="00A7544A"/>
    <w:rsid w:val="00A92506"/>
    <w:rsid w:val="00A92F97"/>
    <w:rsid w:val="00AA087A"/>
    <w:rsid w:val="00AB001F"/>
    <w:rsid w:val="00AB1CDF"/>
    <w:rsid w:val="00AB7877"/>
    <w:rsid w:val="00AC0B1D"/>
    <w:rsid w:val="00AC58C7"/>
    <w:rsid w:val="00AD510B"/>
    <w:rsid w:val="00AD7D8D"/>
    <w:rsid w:val="00AE57BB"/>
    <w:rsid w:val="00AF38F2"/>
    <w:rsid w:val="00B05402"/>
    <w:rsid w:val="00B12020"/>
    <w:rsid w:val="00B1242E"/>
    <w:rsid w:val="00B144C9"/>
    <w:rsid w:val="00B25210"/>
    <w:rsid w:val="00B31C89"/>
    <w:rsid w:val="00B41DD2"/>
    <w:rsid w:val="00B54058"/>
    <w:rsid w:val="00B655D3"/>
    <w:rsid w:val="00B7700A"/>
    <w:rsid w:val="00B842C0"/>
    <w:rsid w:val="00BA17B0"/>
    <w:rsid w:val="00BA59FB"/>
    <w:rsid w:val="00BB1D6D"/>
    <w:rsid w:val="00BD1BAF"/>
    <w:rsid w:val="00BE4801"/>
    <w:rsid w:val="00BF2AEA"/>
    <w:rsid w:val="00BF5266"/>
    <w:rsid w:val="00BF6E76"/>
    <w:rsid w:val="00C039AF"/>
    <w:rsid w:val="00C05EE0"/>
    <w:rsid w:val="00C06BDB"/>
    <w:rsid w:val="00C07132"/>
    <w:rsid w:val="00C2074B"/>
    <w:rsid w:val="00C2544C"/>
    <w:rsid w:val="00C27EB4"/>
    <w:rsid w:val="00C319B6"/>
    <w:rsid w:val="00C3597D"/>
    <w:rsid w:val="00C36201"/>
    <w:rsid w:val="00C527DC"/>
    <w:rsid w:val="00C54832"/>
    <w:rsid w:val="00C71865"/>
    <w:rsid w:val="00C74642"/>
    <w:rsid w:val="00C80763"/>
    <w:rsid w:val="00C83AF2"/>
    <w:rsid w:val="00C84820"/>
    <w:rsid w:val="00C84A73"/>
    <w:rsid w:val="00C95333"/>
    <w:rsid w:val="00CB14CA"/>
    <w:rsid w:val="00CE020F"/>
    <w:rsid w:val="00CE2887"/>
    <w:rsid w:val="00CF09DB"/>
    <w:rsid w:val="00D03882"/>
    <w:rsid w:val="00D20733"/>
    <w:rsid w:val="00D31F6F"/>
    <w:rsid w:val="00D358B6"/>
    <w:rsid w:val="00D42388"/>
    <w:rsid w:val="00D4668F"/>
    <w:rsid w:val="00D57457"/>
    <w:rsid w:val="00D642FC"/>
    <w:rsid w:val="00D77916"/>
    <w:rsid w:val="00D77FC5"/>
    <w:rsid w:val="00D857FD"/>
    <w:rsid w:val="00D90E1A"/>
    <w:rsid w:val="00D9101D"/>
    <w:rsid w:val="00D91993"/>
    <w:rsid w:val="00DA1D79"/>
    <w:rsid w:val="00DA2132"/>
    <w:rsid w:val="00DB1AB9"/>
    <w:rsid w:val="00DB2E4C"/>
    <w:rsid w:val="00DB4C67"/>
    <w:rsid w:val="00DC0361"/>
    <w:rsid w:val="00DC6627"/>
    <w:rsid w:val="00DD3DD4"/>
    <w:rsid w:val="00DD4D2C"/>
    <w:rsid w:val="00DE236E"/>
    <w:rsid w:val="00DE30E0"/>
    <w:rsid w:val="00E1762F"/>
    <w:rsid w:val="00E179B6"/>
    <w:rsid w:val="00E34700"/>
    <w:rsid w:val="00E44DA1"/>
    <w:rsid w:val="00E643BC"/>
    <w:rsid w:val="00EA6F73"/>
    <w:rsid w:val="00ED05E5"/>
    <w:rsid w:val="00ED4F2F"/>
    <w:rsid w:val="00EE3D84"/>
    <w:rsid w:val="00EE45E9"/>
    <w:rsid w:val="00EF23B6"/>
    <w:rsid w:val="00EF26A6"/>
    <w:rsid w:val="00F35C6D"/>
    <w:rsid w:val="00F36D46"/>
    <w:rsid w:val="00F44D79"/>
    <w:rsid w:val="00F540C0"/>
    <w:rsid w:val="00F55E2A"/>
    <w:rsid w:val="00F561FA"/>
    <w:rsid w:val="00F60EEF"/>
    <w:rsid w:val="00F7188F"/>
    <w:rsid w:val="00F85D6B"/>
    <w:rsid w:val="00F86FF0"/>
    <w:rsid w:val="00F9278D"/>
    <w:rsid w:val="00FB3B4D"/>
    <w:rsid w:val="00FD18AC"/>
    <w:rsid w:val="00FF6D21"/>
    <w:rsid w:val="010212D3"/>
    <w:rsid w:val="0159502B"/>
    <w:rsid w:val="045B25DB"/>
    <w:rsid w:val="0C081499"/>
    <w:rsid w:val="0DD146F3"/>
    <w:rsid w:val="0E9E4845"/>
    <w:rsid w:val="105459B2"/>
    <w:rsid w:val="17C67BCF"/>
    <w:rsid w:val="264A4F8F"/>
    <w:rsid w:val="266A70CB"/>
    <w:rsid w:val="26731922"/>
    <w:rsid w:val="288973D9"/>
    <w:rsid w:val="2C91644C"/>
    <w:rsid w:val="2D493ADC"/>
    <w:rsid w:val="32AC3AD3"/>
    <w:rsid w:val="38E80100"/>
    <w:rsid w:val="3A46238F"/>
    <w:rsid w:val="3D5868FB"/>
    <w:rsid w:val="40094FBB"/>
    <w:rsid w:val="41E95B71"/>
    <w:rsid w:val="46591125"/>
    <w:rsid w:val="4B725619"/>
    <w:rsid w:val="4CDA310C"/>
    <w:rsid w:val="58641705"/>
    <w:rsid w:val="5CB8517D"/>
    <w:rsid w:val="5CC849E2"/>
    <w:rsid w:val="5D423C53"/>
    <w:rsid w:val="61200BEF"/>
    <w:rsid w:val="6A302052"/>
    <w:rsid w:val="6D4A7888"/>
    <w:rsid w:val="706B694B"/>
    <w:rsid w:val="70706C59"/>
    <w:rsid w:val="740B34BA"/>
    <w:rsid w:val="7F613B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32"/>
      <w:sz w:val="3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annotation text"/>
    <w:basedOn w:val="1"/>
    <w:link w:val="24"/>
    <w:qFormat/>
    <w:uiPriority w:val="0"/>
    <w:pPr>
      <w:jc w:val="left"/>
    </w:pPr>
    <w:rPr>
      <w:rFonts w:ascii="Times New Roman" w:hAnsi="Times New Roman" w:cs="Times New Roman"/>
    </w:rPr>
  </w:style>
  <w:style w:type="paragraph" w:styleId="4">
    <w:name w:val="Salutation"/>
    <w:basedOn w:val="1"/>
    <w:next w:val="1"/>
    <w:link w:val="16"/>
    <w:qFormat/>
    <w:uiPriority w:val="99"/>
    <w:rPr>
      <w:rFonts w:ascii="Calibri" w:hAnsi="Calibri" w:cs="Times New Roman"/>
    </w:rPr>
  </w:style>
  <w:style w:type="paragraph" w:styleId="5">
    <w:name w:val="Balloon Text"/>
    <w:basedOn w:val="1"/>
    <w:link w:val="25"/>
    <w:qFormat/>
    <w:uiPriority w:val="0"/>
    <w:rPr>
      <w:sz w:val="18"/>
      <w:szCs w:val="18"/>
    </w:rPr>
  </w:style>
  <w:style w:type="paragraph" w:styleId="6">
    <w:name w:val="footer"/>
    <w:basedOn w:val="1"/>
    <w:link w:val="20"/>
    <w:qFormat/>
    <w:uiPriority w:val="0"/>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styleId="12">
    <w:name w:val="annotation reference"/>
    <w:basedOn w:val="10"/>
    <w:qFormat/>
    <w:uiPriority w:val="0"/>
    <w:rPr>
      <w:sz w:val="21"/>
      <w:szCs w:val="21"/>
    </w:rPr>
  </w:style>
  <w:style w:type="paragraph" w:customStyle="1" w:styleId="13">
    <w:name w:val="大标题"/>
    <w:basedOn w:val="1"/>
    <w:qFormat/>
    <w:uiPriority w:val="0"/>
    <w:pPr>
      <w:snapToGrid w:val="0"/>
      <w:jc w:val="center"/>
    </w:pPr>
    <w:rPr>
      <w:rFonts w:eastAsia="方正大标宋简体"/>
      <w:sz w:val="44"/>
    </w:rPr>
  </w:style>
  <w:style w:type="paragraph" w:customStyle="1" w:styleId="14">
    <w:name w:val="小标题"/>
    <w:basedOn w:val="1"/>
    <w:qFormat/>
    <w:uiPriority w:val="0"/>
    <w:pPr>
      <w:ind w:firstLine="624"/>
    </w:pPr>
    <w:rPr>
      <w:rFonts w:eastAsia="黑体"/>
    </w:rPr>
  </w:style>
  <w:style w:type="paragraph" w:customStyle="1" w:styleId="15">
    <w:name w:val="小小标题"/>
    <w:basedOn w:val="1"/>
    <w:qFormat/>
    <w:uiPriority w:val="0"/>
    <w:pPr>
      <w:ind w:firstLine="624"/>
    </w:pPr>
    <w:rPr>
      <w:rFonts w:eastAsia="楷体_GB2312"/>
      <w:b/>
    </w:rPr>
  </w:style>
  <w:style w:type="character" w:customStyle="1" w:styleId="16">
    <w:name w:val="称呼 Char"/>
    <w:basedOn w:val="10"/>
    <w:link w:val="4"/>
    <w:qFormat/>
    <w:uiPriority w:val="99"/>
    <w:rPr>
      <w:rFonts w:ascii="Calibri" w:hAnsi="Calibri" w:eastAsia="仿宋_GB2312" w:cs="Times New Roman"/>
      <w:kern w:val="32"/>
      <w:sz w:val="32"/>
    </w:rPr>
  </w:style>
  <w:style w:type="paragraph" w:customStyle="1" w:styleId="17">
    <w:name w:val="附录图标号"/>
    <w:basedOn w:val="1"/>
    <w:qFormat/>
    <w:uiPriority w:val="99"/>
    <w:pPr>
      <w:keepNext/>
      <w:pageBreakBefore/>
      <w:widowControl/>
      <w:spacing w:line="14" w:lineRule="exact"/>
      <w:ind w:firstLine="363"/>
      <w:jc w:val="center"/>
      <w:outlineLvl w:val="0"/>
    </w:pPr>
    <w:rPr>
      <w:rFonts w:ascii="Times New Roman" w:hAnsi="Times New Roman" w:eastAsia="宋体" w:cs="Times New Roman"/>
      <w:color w:val="FFFFFF"/>
      <w:kern w:val="2"/>
      <w:sz w:val="21"/>
      <w:szCs w:val="24"/>
    </w:rPr>
  </w:style>
  <w:style w:type="paragraph" w:customStyle="1" w:styleId="18">
    <w:name w:val="附录表标号"/>
    <w:basedOn w:val="1"/>
    <w:next w:val="1"/>
    <w:qFormat/>
    <w:uiPriority w:val="99"/>
    <w:pPr>
      <w:tabs>
        <w:tab w:val="left" w:pos="720"/>
      </w:tabs>
      <w:spacing w:line="14" w:lineRule="exact"/>
      <w:ind w:left="811" w:hanging="448"/>
      <w:jc w:val="center"/>
      <w:outlineLvl w:val="0"/>
    </w:pPr>
    <w:rPr>
      <w:rFonts w:ascii="Times New Roman" w:hAnsi="Times New Roman" w:eastAsia="宋体" w:cs="Times New Roman"/>
      <w:color w:val="FFFFFF"/>
      <w:kern w:val="2"/>
      <w:sz w:val="21"/>
      <w:szCs w:val="24"/>
    </w:rPr>
  </w:style>
  <w:style w:type="paragraph" w:styleId="19">
    <w:name w:val="List Paragraph"/>
    <w:basedOn w:val="1"/>
    <w:unhideWhenUsed/>
    <w:qFormat/>
    <w:uiPriority w:val="99"/>
    <w:pPr>
      <w:ind w:firstLine="420" w:firstLineChars="200"/>
    </w:pPr>
  </w:style>
  <w:style w:type="character" w:customStyle="1" w:styleId="20">
    <w:name w:val="页脚 Char"/>
    <w:link w:val="6"/>
    <w:qFormat/>
    <w:uiPriority w:val="0"/>
    <w:rPr>
      <w:rFonts w:eastAsia="仿宋_GB2312"/>
      <w:kern w:val="32"/>
      <w:sz w:val="18"/>
      <w:szCs w:val="18"/>
    </w:rPr>
  </w:style>
  <w:style w:type="character" w:customStyle="1" w:styleId="21">
    <w:name w:val="页眉 Char"/>
    <w:link w:val="7"/>
    <w:qFormat/>
    <w:uiPriority w:val="0"/>
    <w:rPr>
      <w:rFonts w:eastAsia="仿宋_GB2312"/>
      <w:kern w:val="32"/>
      <w:sz w:val="18"/>
      <w:szCs w:val="18"/>
    </w:rPr>
  </w:style>
  <w:style w:type="paragraph" w:customStyle="1" w:styleId="22">
    <w:name w:val="正文 New"/>
    <w:qFormat/>
    <w:uiPriority w:val="0"/>
    <w:pPr>
      <w:widowControl w:val="0"/>
      <w:spacing w:line="240" w:lineRule="atLeast"/>
      <w:jc w:val="both"/>
    </w:pPr>
    <w:rPr>
      <w:rFonts w:ascii="Times New Roman" w:hAnsi="Times New Roman" w:eastAsia="Times New Roman" w:cs="Times New Roman"/>
      <w:spacing w:val="-6"/>
      <w:kern w:val="2"/>
      <w:sz w:val="32"/>
      <w:lang w:val="en-US" w:eastAsia="zh-CN" w:bidi="ar-SA"/>
    </w:rPr>
  </w:style>
  <w:style w:type="paragraph" w:customStyle="1" w:styleId="23">
    <w:name w:val="列表段落1"/>
    <w:basedOn w:val="1"/>
    <w:qFormat/>
    <w:uiPriority w:val="99"/>
    <w:pPr>
      <w:ind w:firstLine="420" w:firstLineChars="200"/>
    </w:pPr>
    <w:rPr>
      <w:rFonts w:ascii="Times New Roman" w:hAnsi="Times New Roman" w:cs="Times New Roman"/>
    </w:rPr>
  </w:style>
  <w:style w:type="character" w:customStyle="1" w:styleId="24">
    <w:name w:val="批注文字 Char"/>
    <w:basedOn w:val="10"/>
    <w:link w:val="3"/>
    <w:qFormat/>
    <w:uiPriority w:val="0"/>
    <w:rPr>
      <w:rFonts w:ascii="Times New Roman" w:hAnsi="Times New Roman" w:eastAsia="仿宋_GB2312" w:cs="Times New Roman"/>
      <w:kern w:val="32"/>
      <w:sz w:val="32"/>
    </w:rPr>
  </w:style>
  <w:style w:type="character" w:customStyle="1" w:styleId="25">
    <w:name w:val="批注框文本 Char"/>
    <w:basedOn w:val="10"/>
    <w:link w:val="5"/>
    <w:qFormat/>
    <w:uiPriority w:val="0"/>
    <w:rPr>
      <w:rFonts w:eastAsia="仿宋_GB2312"/>
      <w:kern w:val="3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福建省监狱管理局便笺.dot</Template>
  <Company>WwW.YlmF.CoM</Company>
  <Pages>38</Pages>
  <Words>3253</Words>
  <Characters>18543</Characters>
  <Lines>154</Lines>
  <Paragraphs>43</Paragraphs>
  <TotalTime>3</TotalTime>
  <ScaleCrop>false</ScaleCrop>
  <LinksUpToDate>false</LinksUpToDate>
  <CharactersWithSpaces>21753</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2024-10-19T07:19:00Z</dcterms:created>
  <dc:creator>郑凯宁</dc:creator>
  <cp:lastModifiedBy>周文娟</cp:lastModifiedBy>
  <cp:lastPrinted>2024-11-05T00:27:00Z</cp:lastPrinted>
  <dcterms:modified xsi:type="dcterms:W3CDTF">2024-12-19T08:06:55Z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19B94225643A4710B3F910B1BA18EBD9</vt:lpwstr>
  </property>
</Properties>
</file>