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adjustRightInd/>
        <w:snapToGrid w:val="0"/>
        <w:spacing w:line="800" w:lineRule="exact"/>
        <w:textAlignment w:val="auto"/>
      </w:pPr>
      <w:r>
        <w:rPr>
          <w:rFonts w:hint="eastAsia"/>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提请假释建议书</w:t>
      </w:r>
    </w:p>
    <w:p>
      <w:pPr>
        <w:jc w:val="right"/>
        <w:rPr>
          <w:rFonts w:hint="eastAsia" w:ascii="仿宋" w:hAnsi="仿宋" w:eastAsia="仿宋" w:cs="楷体_GB2312"/>
          <w:szCs w:val="32"/>
        </w:rPr>
      </w:pPr>
      <w:r>
        <w:rPr>
          <w:rFonts w:hint="eastAsia" w:ascii="仿宋" w:hAnsi="仿宋" w:eastAsia="仿宋" w:cs="楷体_GB2312"/>
          <w:szCs w:val="32"/>
        </w:rPr>
        <w:t>〔2024〕闽厦狱假字第</w:t>
      </w:r>
      <w:r>
        <w:rPr>
          <w:rFonts w:hint="eastAsia" w:ascii="仿宋" w:hAnsi="仿宋" w:eastAsia="仿宋" w:cs="楷体_GB2312"/>
          <w:szCs w:val="32"/>
          <w:lang w:val="en-US" w:eastAsia="zh-CN"/>
        </w:rPr>
        <w:t>26</w:t>
      </w:r>
      <w:r>
        <w:rPr>
          <w:rFonts w:hint="eastAsia" w:ascii="仿宋" w:hAnsi="仿宋" w:eastAsia="仿宋" w:cs="楷体_GB2312"/>
          <w:szCs w:val="32"/>
        </w:rPr>
        <w:t>号</w:t>
      </w:r>
    </w:p>
    <w:p>
      <w:pPr>
        <w:jc w:val="right"/>
        <w:rPr>
          <w:rFonts w:hint="eastAsia" w:ascii="仿宋" w:hAnsi="仿宋" w:eastAsia="仿宋" w:cs="楷体_GB2312"/>
          <w:szCs w:val="32"/>
        </w:rPr>
      </w:pPr>
    </w:p>
    <w:p>
      <w:pPr>
        <w:adjustRightInd w:val="0"/>
        <w:spacing w:line="500" w:lineRule="exact"/>
        <w:ind w:firstLine="640" w:firstLineChars="200"/>
        <w:rPr>
          <w:rFonts w:ascii="仿宋" w:hAnsi="仿宋" w:eastAsia="仿宋"/>
        </w:rPr>
      </w:pPr>
      <w:r>
        <w:rPr>
          <w:rFonts w:hint="eastAsia" w:ascii="仿宋" w:hAnsi="仿宋" w:eastAsia="仿宋"/>
        </w:rPr>
        <w:t>罪犯罗和意，男，1967年1月12日出生，汉族，小学文化，住所地福建省龙岩市</w:t>
      </w:r>
      <w:bookmarkStart w:id="0" w:name="_GoBack"/>
      <w:bookmarkEnd w:id="0"/>
      <w:r>
        <w:rPr>
          <w:rFonts w:hint="eastAsia" w:ascii="仿宋" w:hAnsi="仿宋" w:eastAsia="仿宋"/>
        </w:rPr>
        <w:t>。</w:t>
      </w:r>
    </w:p>
    <w:p>
      <w:pPr>
        <w:adjustRightInd w:val="0"/>
        <w:spacing w:line="500" w:lineRule="exact"/>
        <w:ind w:firstLine="640" w:firstLineChars="200"/>
        <w:rPr>
          <w:rFonts w:ascii="仿宋" w:hAnsi="仿宋" w:eastAsia="仿宋"/>
        </w:rPr>
      </w:pPr>
      <w:r>
        <w:rPr>
          <w:rFonts w:hint="eastAsia" w:ascii="仿宋" w:hAnsi="仿宋" w:eastAsia="仿宋"/>
        </w:rPr>
        <w:t>福建省龙岩市永定区人民法院于2022年7月5日作出(2022)闽0803刑初20号刑事判决，以被告人罗和意犯非法经营罪，判处有期徒刑五年，并处罚金人民币五万元。该犯不服，提出上诉。福建省龙岩市中级人民法院于2022年10月9日作出（2022）闽08刑终265号刑事裁定</w:t>
      </w:r>
      <w:r>
        <w:rPr>
          <w:rFonts w:hint="eastAsia" w:ascii="仿宋" w:hAnsi="仿宋" w:eastAsia="仿宋"/>
          <w:lang w:eastAsia="zh-CN"/>
        </w:rPr>
        <w:t>：</w:t>
      </w:r>
      <w:r>
        <w:rPr>
          <w:rFonts w:hint="eastAsia" w:ascii="仿宋" w:hAnsi="仿宋" w:eastAsia="仿宋"/>
        </w:rPr>
        <w:t>驳回上诉，维持原判。刑期自2021年4月19日起至2026年4月18日止。2022年11月25日交付福建省厦门监狱执行刑罚。</w:t>
      </w:r>
      <w:r>
        <w:rPr>
          <w:rFonts w:hint="eastAsia" w:ascii="仿宋" w:hAnsi="仿宋" w:eastAsia="仿宋"/>
          <w:lang w:eastAsia="zh-CN"/>
        </w:rPr>
        <w:t>现</w:t>
      </w:r>
      <w:r>
        <w:rPr>
          <w:rFonts w:hint="eastAsia" w:ascii="仿宋" w:hAnsi="仿宋" w:eastAsia="仿宋"/>
        </w:rPr>
        <w:t>属普管级罪犯。</w:t>
      </w:r>
    </w:p>
    <w:p>
      <w:pPr>
        <w:adjustRightInd w:val="0"/>
        <w:spacing w:line="500" w:lineRule="exact"/>
        <w:ind w:firstLine="640" w:firstLineChars="200"/>
        <w:rPr>
          <w:rFonts w:ascii="仿宋" w:hAnsi="仿宋" w:eastAsia="仿宋"/>
        </w:rPr>
      </w:pPr>
      <w:r>
        <w:rPr>
          <w:rFonts w:hint="eastAsia" w:ascii="仿宋" w:hAnsi="仿宋" w:eastAsia="仿宋"/>
        </w:rPr>
        <w:t>主要犯罪事实：</w:t>
      </w:r>
      <w:r>
        <w:rPr>
          <w:rFonts w:hint="eastAsia" w:ascii="仿宋" w:hAnsi="仿宋" w:eastAsia="仿宋"/>
          <w:lang w:eastAsia="zh-CN"/>
        </w:rPr>
        <w:t>自</w:t>
      </w:r>
      <w:r>
        <w:rPr>
          <w:rFonts w:hint="eastAsia" w:ascii="仿宋" w:hAnsi="仿宋" w:eastAsia="仿宋"/>
        </w:rPr>
        <w:t>2021年春节起，该犯伙同他人在龙岩市永定区抚市镇半坑组陈永全老屋非法生产烟丝，违反国家烟草专卖管理法律法规，未经许可非法经营烟草专卖物品，扰乱市场秩序，非法经营数额人民币333038. 74元，情节特别严重，其行为已构成非法经营罪，系主犯。</w:t>
      </w:r>
    </w:p>
    <w:p>
      <w:pPr>
        <w:adjustRightInd w:val="0"/>
        <w:spacing w:line="500" w:lineRule="exact"/>
        <w:ind w:firstLine="640" w:firstLineChars="200"/>
        <w:rPr>
          <w:rFonts w:ascii="仿宋" w:hAnsi="仿宋" w:eastAsia="仿宋"/>
        </w:rPr>
      </w:pPr>
      <w:r>
        <w:rPr>
          <w:rFonts w:hint="eastAsia" w:ascii="仿宋" w:hAnsi="仿宋" w:eastAsia="仿宋"/>
        </w:rPr>
        <w:t>该犯自入监以来确有悔改表现,具体事实如下：</w:t>
      </w:r>
    </w:p>
    <w:p>
      <w:pPr>
        <w:adjustRightInd w:val="0"/>
        <w:spacing w:line="500" w:lineRule="exact"/>
        <w:ind w:firstLine="640" w:firstLineChars="200"/>
        <w:rPr>
          <w:rFonts w:ascii="仿宋" w:hAnsi="仿宋" w:eastAsia="仿宋"/>
        </w:rPr>
      </w:pPr>
      <w:r>
        <w:rPr>
          <w:rFonts w:hint="eastAsia" w:ascii="仿宋" w:hAnsi="仿宋" w:eastAsia="仿宋"/>
        </w:rPr>
        <w:t>认罪悔罪：能服从法院判决，自书认罪悔罪书。</w:t>
      </w:r>
    </w:p>
    <w:p>
      <w:pPr>
        <w:adjustRightInd w:val="0"/>
        <w:spacing w:line="500" w:lineRule="exact"/>
        <w:ind w:firstLine="640" w:firstLineChars="200"/>
        <w:rPr>
          <w:rFonts w:ascii="仿宋" w:hAnsi="仿宋" w:eastAsia="仿宋"/>
        </w:rPr>
      </w:pPr>
      <w:r>
        <w:rPr>
          <w:rFonts w:hint="eastAsia" w:ascii="仿宋" w:hAnsi="仿宋" w:eastAsia="仿宋"/>
        </w:rPr>
        <w:t>遵守监规：遵守法律法规及监规纪律，接受教育改造。</w:t>
      </w:r>
    </w:p>
    <w:p>
      <w:pPr>
        <w:adjustRightInd w:val="0"/>
        <w:spacing w:line="500" w:lineRule="exact"/>
        <w:rPr>
          <w:rFonts w:ascii="仿宋" w:hAnsi="仿宋" w:eastAsia="仿宋"/>
        </w:rPr>
      </w:pPr>
      <w:r>
        <w:rPr>
          <w:rFonts w:hint="eastAsia" w:ascii="仿宋" w:hAnsi="仿宋" w:eastAsia="仿宋"/>
        </w:rPr>
        <w:t xml:space="preserve">    学习情况：能参加思想、文化、职业技术教育。</w:t>
      </w:r>
    </w:p>
    <w:p>
      <w:pPr>
        <w:adjustRightInd w:val="0"/>
        <w:spacing w:line="500" w:lineRule="exact"/>
        <w:rPr>
          <w:rFonts w:ascii="仿宋" w:hAnsi="仿宋" w:eastAsia="仿宋"/>
        </w:rPr>
      </w:pPr>
      <w:r>
        <w:rPr>
          <w:rFonts w:hint="eastAsia" w:ascii="仿宋" w:hAnsi="仿宋" w:eastAsia="仿宋"/>
        </w:rPr>
        <w:t xml:space="preserve">    劳动改造：能参加劳动，努力完成劳动任务。</w:t>
      </w:r>
    </w:p>
    <w:p>
      <w:pPr>
        <w:adjustRightInd w:val="0"/>
        <w:spacing w:line="500" w:lineRule="exact"/>
        <w:rPr>
          <w:rFonts w:ascii="仿宋" w:hAnsi="仿宋" w:eastAsia="仿宋"/>
        </w:rPr>
      </w:pPr>
      <w:r>
        <w:rPr>
          <w:rFonts w:hint="eastAsia" w:ascii="仿宋" w:hAnsi="仿宋" w:eastAsia="仿宋"/>
        </w:rPr>
        <w:t xml:space="preserve">    奖惩情况：该犯考核期2022年11月25日至2024年9月，累计获2103.3分，表扬3次。考核期内无违规。</w:t>
      </w:r>
    </w:p>
    <w:p>
      <w:pPr>
        <w:adjustRightInd w:val="0"/>
        <w:spacing w:line="500" w:lineRule="exact"/>
        <w:rPr>
          <w:rFonts w:ascii="仿宋" w:hAnsi="仿宋" w:eastAsia="仿宋"/>
        </w:rPr>
      </w:pPr>
      <w:r>
        <w:rPr>
          <w:rFonts w:hint="eastAsia" w:ascii="仿宋" w:hAnsi="仿宋" w:eastAsia="仿宋"/>
        </w:rPr>
        <w:t xml:space="preserve">    原判财产性判项罚金人民币五万元，福建省龙岩市永定区人民法院</w:t>
      </w:r>
      <w:r>
        <w:rPr>
          <w:rFonts w:hint="eastAsia" w:ascii="仿宋" w:hAnsi="仿宋" w:eastAsia="仿宋"/>
          <w:lang w:eastAsia="zh-CN"/>
        </w:rPr>
        <w:t>出具《结案证明》：被执行人罗和意已缴纳</w:t>
      </w:r>
      <w:r>
        <w:rPr>
          <w:rFonts w:hint="eastAsia" w:ascii="仿宋" w:hAnsi="仿宋" w:eastAsia="仿宋"/>
        </w:rPr>
        <w:t>人民币50000元</w:t>
      </w:r>
      <w:r>
        <w:rPr>
          <w:rFonts w:hint="eastAsia" w:ascii="仿宋" w:hAnsi="仿宋" w:eastAsia="仿宋"/>
          <w:lang w:eastAsia="zh-CN"/>
        </w:rPr>
        <w:t>，本案已执行完毕</w:t>
      </w:r>
      <w:r>
        <w:rPr>
          <w:rFonts w:hint="eastAsia" w:ascii="仿宋" w:hAnsi="仿宋" w:eastAsia="仿宋"/>
        </w:rPr>
        <w:t>。</w:t>
      </w:r>
    </w:p>
    <w:p>
      <w:pPr>
        <w:adjustRightInd w:val="0"/>
        <w:spacing w:line="500" w:lineRule="exact"/>
        <w:ind w:firstLine="160" w:firstLineChars="50"/>
        <w:rPr>
          <w:rFonts w:ascii="仿宋" w:hAnsi="仿宋" w:eastAsia="仿宋"/>
        </w:rPr>
      </w:pPr>
      <w:r>
        <w:rPr>
          <w:rFonts w:hint="eastAsia" w:ascii="仿宋" w:hAnsi="仿宋" w:eastAsia="仿宋"/>
        </w:rPr>
        <w:t xml:space="preserve">   福建省龙岩市永定区社区矫正管理局于2024年8月5日出具（2024）永矫调评字第161号调查评估意见书，评估意见为</w:t>
      </w:r>
      <w:r>
        <w:rPr>
          <w:rFonts w:hint="eastAsia" w:ascii="仿宋" w:hAnsi="仿宋" w:eastAsia="仿宋"/>
          <w:lang w:eastAsia="zh-CN"/>
        </w:rPr>
        <w:t>罪犯罗和意</w:t>
      </w:r>
      <w:r>
        <w:rPr>
          <w:rFonts w:hint="eastAsia" w:ascii="仿宋" w:hAnsi="仿宋" w:eastAsia="仿宋"/>
        </w:rPr>
        <w:t>适用社区矫正。</w:t>
      </w:r>
    </w:p>
    <w:p>
      <w:pPr>
        <w:spacing w:line="500" w:lineRule="exact"/>
        <w:ind w:firstLine="640" w:firstLineChars="200"/>
        <w:rPr>
          <w:rFonts w:ascii="仿宋" w:hAnsi="仿宋" w:eastAsia="仿宋"/>
        </w:rPr>
      </w:pPr>
      <w:r>
        <w:rPr>
          <w:rFonts w:hint="eastAsia" w:ascii="仿宋" w:hAnsi="仿宋" w:eastAsia="仿宋"/>
        </w:rPr>
        <w:t>本案于</w:t>
      </w:r>
      <w:r>
        <w:rPr>
          <w:rFonts w:hint="eastAsia" w:ascii="仿宋" w:hAnsi="仿宋" w:eastAsia="仿宋"/>
          <w:lang w:val="en-US" w:eastAsia="zh-CN"/>
        </w:rPr>
        <w:t>2024</w:t>
      </w:r>
      <w:r>
        <w:rPr>
          <w:rFonts w:hint="eastAsia" w:ascii="仿宋" w:hAnsi="仿宋" w:eastAsia="仿宋"/>
        </w:rPr>
        <w:t>年</w:t>
      </w:r>
      <w:r>
        <w:rPr>
          <w:rFonts w:hint="eastAsia" w:ascii="仿宋" w:hAnsi="仿宋" w:eastAsia="仿宋"/>
          <w:lang w:val="en-US" w:eastAsia="zh-CN"/>
        </w:rPr>
        <w:t>12</w:t>
      </w:r>
      <w:r>
        <w:rPr>
          <w:rFonts w:hint="eastAsia" w:ascii="仿宋" w:hAnsi="仿宋" w:eastAsia="仿宋"/>
        </w:rPr>
        <w:t>月</w:t>
      </w:r>
      <w:r>
        <w:rPr>
          <w:rFonts w:hint="eastAsia" w:ascii="仿宋" w:hAnsi="仿宋" w:eastAsia="仿宋"/>
          <w:lang w:val="en-US" w:eastAsia="zh-CN"/>
        </w:rPr>
        <w:t>17</w:t>
      </w:r>
      <w:r>
        <w:rPr>
          <w:rFonts w:hint="eastAsia" w:ascii="仿宋" w:hAnsi="仿宋" w:eastAsia="仿宋"/>
        </w:rPr>
        <w:t>日至</w:t>
      </w:r>
      <w:r>
        <w:rPr>
          <w:rFonts w:hint="eastAsia" w:ascii="仿宋" w:hAnsi="仿宋" w:eastAsia="仿宋"/>
          <w:lang w:val="en-US" w:eastAsia="zh-CN"/>
        </w:rPr>
        <w:t>2024</w:t>
      </w:r>
      <w:r>
        <w:rPr>
          <w:rFonts w:hint="eastAsia" w:ascii="仿宋" w:hAnsi="仿宋" w:eastAsia="仿宋"/>
        </w:rPr>
        <w:t>年</w:t>
      </w:r>
      <w:r>
        <w:rPr>
          <w:rFonts w:hint="eastAsia" w:ascii="仿宋" w:hAnsi="仿宋" w:eastAsia="仿宋"/>
          <w:lang w:val="en-US" w:eastAsia="zh-CN"/>
        </w:rPr>
        <w:t>12</w:t>
      </w:r>
      <w:r>
        <w:rPr>
          <w:rFonts w:hint="eastAsia" w:ascii="仿宋" w:hAnsi="仿宋" w:eastAsia="仿宋"/>
        </w:rPr>
        <w:t>月</w:t>
      </w:r>
      <w:r>
        <w:rPr>
          <w:rFonts w:hint="eastAsia" w:ascii="仿宋" w:hAnsi="仿宋" w:eastAsia="仿宋"/>
          <w:lang w:val="en-US" w:eastAsia="zh-CN"/>
        </w:rPr>
        <w:t>23</w:t>
      </w:r>
      <w:r>
        <w:rPr>
          <w:rFonts w:hint="eastAsia" w:ascii="仿宋" w:hAnsi="仿宋" w:eastAsia="仿宋"/>
        </w:rPr>
        <w:t>日在狱内公示未收到不同意见。</w:t>
      </w:r>
    </w:p>
    <w:p>
      <w:pPr>
        <w:spacing w:line="500" w:lineRule="exact"/>
        <w:ind w:firstLine="640" w:firstLineChars="200"/>
        <w:rPr>
          <w:rFonts w:ascii="仿宋" w:hAnsi="仿宋" w:eastAsia="仿宋"/>
        </w:rPr>
      </w:pPr>
      <w:r>
        <w:rPr>
          <w:rFonts w:hint="eastAsia" w:ascii="仿宋" w:hAnsi="仿宋" w:eastAsia="仿宋"/>
        </w:rPr>
        <w:t>因此，依照《中华人民共和国刑法》第八十一条、第八十三条</w:t>
      </w:r>
      <w:r>
        <w:rPr>
          <w:rFonts w:hint="eastAsia" w:ascii="仿宋" w:hAnsi="仿宋" w:eastAsia="仿宋"/>
          <w:lang w:eastAsia="zh-CN"/>
        </w:rPr>
        <w:t>，</w:t>
      </w:r>
      <w:r>
        <w:rPr>
          <w:rFonts w:hint="eastAsia" w:ascii="仿宋" w:hAnsi="仿宋" w:eastAsia="仿宋"/>
        </w:rPr>
        <w:t>《中华人民共和国刑事诉讼法》第二百七十三条第二款和《中华人民共和国监狱法》第三十二条</w:t>
      </w:r>
      <w:r>
        <w:rPr>
          <w:rFonts w:hint="eastAsia" w:ascii="仿宋" w:hAnsi="仿宋" w:eastAsia="仿宋"/>
          <w:lang w:eastAsia="zh-CN"/>
        </w:rPr>
        <w:t>之</w:t>
      </w:r>
      <w:r>
        <w:rPr>
          <w:rFonts w:hint="eastAsia" w:ascii="仿宋" w:hAnsi="仿宋" w:eastAsia="仿宋"/>
        </w:rPr>
        <w:t>规定，建议对罪犯罗和意予以假释。特提请你院审理裁定。</w:t>
      </w:r>
    </w:p>
    <w:p>
      <w:pPr>
        <w:pStyle w:val="2"/>
        <w:spacing w:line="500" w:lineRule="exact"/>
        <w:ind w:right="-48" w:rightChars="-15" w:firstLine="614" w:firstLineChars="192"/>
        <w:rPr>
          <w:rFonts w:ascii="仿宋" w:hAnsi="仿宋" w:eastAsia="仿宋"/>
        </w:rPr>
      </w:pPr>
      <w:r>
        <w:rPr>
          <w:rFonts w:hint="eastAsia" w:ascii="仿宋" w:hAnsi="仿宋" w:eastAsia="仿宋"/>
        </w:rPr>
        <w:t>此致</w:t>
      </w:r>
    </w:p>
    <w:p>
      <w:pPr>
        <w:spacing w:line="500" w:lineRule="exact"/>
        <w:ind w:right="-48" w:rightChars="-15"/>
        <w:rPr>
          <w:rFonts w:ascii="仿宋" w:hAnsi="仿宋" w:eastAsia="仿宋"/>
        </w:rPr>
      </w:pPr>
      <w:r>
        <w:rPr>
          <w:rFonts w:hint="eastAsia" w:ascii="仿宋" w:hAnsi="仿宋" w:eastAsia="仿宋"/>
        </w:rPr>
        <w:t>福建省厦门市中级人民法院</w:t>
      </w:r>
    </w:p>
    <w:p>
      <w:pPr>
        <w:spacing w:line="500" w:lineRule="exact"/>
        <w:ind w:firstLine="640" w:firstLineChars="200"/>
        <w:rPr>
          <w:rFonts w:ascii="仿宋" w:hAnsi="仿宋" w:eastAsia="仿宋"/>
        </w:rPr>
      </w:pPr>
      <w:r>
        <w:rPr>
          <w:rFonts w:hint="eastAsia" w:ascii="仿宋" w:hAnsi="仿宋" w:eastAsia="仿宋"/>
        </w:rPr>
        <w:t>附件：⒈罪犯罗和意卷宗2册</w:t>
      </w:r>
    </w:p>
    <w:p>
      <w:pPr>
        <w:spacing w:line="500" w:lineRule="exact"/>
        <w:ind w:right="-48" w:rightChars="-15" w:firstLine="1600" w:firstLineChars="500"/>
        <w:rPr>
          <w:rFonts w:ascii="仿宋" w:hAnsi="仿宋" w:eastAsia="仿宋"/>
        </w:rPr>
      </w:pPr>
      <w:r>
        <w:rPr>
          <w:rFonts w:hint="eastAsia" w:ascii="仿宋" w:hAnsi="仿宋" w:eastAsia="仿宋"/>
        </w:rPr>
        <w:t>⒉假释建议书</w:t>
      </w:r>
      <w:r>
        <w:rPr>
          <w:rFonts w:hint="eastAsia" w:ascii="仿宋" w:hAnsi="仿宋" w:eastAsia="仿宋"/>
          <w:lang w:val="en-US" w:eastAsia="zh-CN"/>
        </w:rPr>
        <w:t>2</w:t>
      </w:r>
      <w:r>
        <w:rPr>
          <w:rFonts w:hint="eastAsia" w:ascii="仿宋" w:hAnsi="仿宋" w:eastAsia="仿宋"/>
        </w:rPr>
        <w:t>份</w:t>
      </w:r>
    </w:p>
    <w:p>
      <w:pPr>
        <w:spacing w:line="500" w:lineRule="exact"/>
        <w:ind w:right="1213" w:rightChars="379" w:firstLine="614" w:firstLineChars="192"/>
        <w:jc w:val="right"/>
        <w:rPr>
          <w:rFonts w:hint="eastAsia" w:ascii="仿宋" w:hAnsi="仿宋" w:eastAsia="仿宋"/>
        </w:rPr>
      </w:pPr>
    </w:p>
    <w:p>
      <w:pPr>
        <w:spacing w:line="500" w:lineRule="exact"/>
        <w:ind w:right="1213" w:rightChars="379" w:firstLine="614" w:firstLineChars="192"/>
        <w:jc w:val="right"/>
        <w:rPr>
          <w:rFonts w:ascii="仿宋" w:hAnsi="仿宋" w:eastAsia="仿宋"/>
        </w:rPr>
      </w:pPr>
      <w:r>
        <w:rPr>
          <w:rFonts w:hint="eastAsia" w:ascii="仿宋" w:hAnsi="仿宋" w:eastAsia="仿宋"/>
        </w:rPr>
        <w:t>福建省厦门监狱</w:t>
      </w:r>
    </w:p>
    <w:p>
      <w:pPr>
        <w:wordWrap w:val="0"/>
        <w:spacing w:line="500" w:lineRule="exact"/>
        <w:ind w:right="800" w:firstLine="640" w:firstLineChars="200"/>
        <w:jc w:val="right"/>
        <w:rPr>
          <w:rFonts w:hint="eastAsia" w:ascii="仿宋" w:hAnsi="仿宋" w:eastAsia="仿宋"/>
          <w:lang w:val="en-US" w:eastAsia="zh-CN"/>
        </w:rPr>
      </w:pPr>
      <w:r>
        <w:rPr>
          <w:rFonts w:hint="eastAsia" w:ascii="仿宋" w:hAnsi="仿宋" w:eastAsia="仿宋"/>
          <w:lang w:val="en-US" w:eastAsia="zh-CN"/>
        </w:rPr>
        <w:t>2024</w:t>
      </w:r>
      <w:r>
        <w:rPr>
          <w:rFonts w:hint="eastAsia" w:ascii="仿宋" w:hAnsi="仿宋" w:eastAsia="仿宋"/>
        </w:rPr>
        <w:t>年</w:t>
      </w:r>
      <w:r>
        <w:rPr>
          <w:rFonts w:hint="eastAsia" w:ascii="仿宋" w:hAnsi="仿宋" w:eastAsia="仿宋"/>
          <w:lang w:val="en-US" w:eastAsia="zh-CN"/>
        </w:rPr>
        <w:t>12</w:t>
      </w:r>
      <w:r>
        <w:rPr>
          <w:rFonts w:hint="eastAsia" w:ascii="仿宋" w:hAnsi="仿宋" w:eastAsia="仿宋"/>
        </w:rPr>
        <w:t>月</w:t>
      </w:r>
      <w:r>
        <w:rPr>
          <w:rFonts w:hint="eastAsia" w:ascii="仿宋" w:hAnsi="仿宋" w:eastAsia="仿宋"/>
          <w:lang w:val="en-US" w:eastAsia="zh-CN"/>
        </w:rPr>
        <w:t>26</w:t>
      </w:r>
      <w:r>
        <w:rPr>
          <w:rFonts w:hint="eastAsia" w:ascii="仿宋" w:hAnsi="仿宋" w:eastAsia="仿宋"/>
        </w:rPr>
        <w:t>日</w:t>
      </w:r>
      <w:r>
        <w:rPr>
          <w:rFonts w:hint="eastAsia" w:ascii="仿宋" w:hAnsi="仿宋" w:eastAsia="仿宋"/>
          <w:lang w:val="en-US" w:eastAsia="zh-CN"/>
        </w:rPr>
        <w:t xml:space="preserve"> </w:t>
      </w:r>
    </w:p>
    <w:p/>
    <w:sectPr>
      <w:headerReference r:id="rId3" w:type="default"/>
      <w:pgSz w:w="11906" w:h="16838"/>
      <w:pgMar w:top="1871" w:right="1304" w:bottom="187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A9D"/>
    <w:rsid w:val="00065FFD"/>
    <w:rsid w:val="00090B60"/>
    <w:rsid w:val="000A2B30"/>
    <w:rsid w:val="000C5E3A"/>
    <w:rsid w:val="000D3D37"/>
    <w:rsid w:val="000F53DE"/>
    <w:rsid w:val="00103B4A"/>
    <w:rsid w:val="00114064"/>
    <w:rsid w:val="001235DF"/>
    <w:rsid w:val="00150D06"/>
    <w:rsid w:val="001552B9"/>
    <w:rsid w:val="001B411A"/>
    <w:rsid w:val="0023479C"/>
    <w:rsid w:val="00237A79"/>
    <w:rsid w:val="002561EF"/>
    <w:rsid w:val="002723EB"/>
    <w:rsid w:val="002743ED"/>
    <w:rsid w:val="00275FE5"/>
    <w:rsid w:val="002910A7"/>
    <w:rsid w:val="002D2D62"/>
    <w:rsid w:val="002E2476"/>
    <w:rsid w:val="002E3975"/>
    <w:rsid w:val="002E47E7"/>
    <w:rsid w:val="00310B19"/>
    <w:rsid w:val="00382BB9"/>
    <w:rsid w:val="003E0BDF"/>
    <w:rsid w:val="00424B79"/>
    <w:rsid w:val="004D02EC"/>
    <w:rsid w:val="004E6DE2"/>
    <w:rsid w:val="00544137"/>
    <w:rsid w:val="00564F08"/>
    <w:rsid w:val="00595C5F"/>
    <w:rsid w:val="005B64D7"/>
    <w:rsid w:val="005C1E03"/>
    <w:rsid w:val="005D6098"/>
    <w:rsid w:val="005D7184"/>
    <w:rsid w:val="005F0ACD"/>
    <w:rsid w:val="005F44B7"/>
    <w:rsid w:val="005F635A"/>
    <w:rsid w:val="00603624"/>
    <w:rsid w:val="00605B63"/>
    <w:rsid w:val="00615899"/>
    <w:rsid w:val="00617608"/>
    <w:rsid w:val="00641656"/>
    <w:rsid w:val="006974D0"/>
    <w:rsid w:val="006B042E"/>
    <w:rsid w:val="006E269F"/>
    <w:rsid w:val="00721BB5"/>
    <w:rsid w:val="00740234"/>
    <w:rsid w:val="0075600E"/>
    <w:rsid w:val="00763B69"/>
    <w:rsid w:val="00763C4D"/>
    <w:rsid w:val="00775594"/>
    <w:rsid w:val="007D2EB2"/>
    <w:rsid w:val="007E37E6"/>
    <w:rsid w:val="007E4DE6"/>
    <w:rsid w:val="007F46DE"/>
    <w:rsid w:val="00833ABA"/>
    <w:rsid w:val="00837677"/>
    <w:rsid w:val="00853F79"/>
    <w:rsid w:val="0086391D"/>
    <w:rsid w:val="00863A01"/>
    <w:rsid w:val="0089457F"/>
    <w:rsid w:val="00924B6A"/>
    <w:rsid w:val="009564DD"/>
    <w:rsid w:val="00963EED"/>
    <w:rsid w:val="0097780A"/>
    <w:rsid w:val="009804E1"/>
    <w:rsid w:val="009C0BAB"/>
    <w:rsid w:val="009E5E73"/>
    <w:rsid w:val="009F506C"/>
    <w:rsid w:val="009F6EDC"/>
    <w:rsid w:val="00A1179E"/>
    <w:rsid w:val="00A34065"/>
    <w:rsid w:val="00A652CF"/>
    <w:rsid w:val="00AA526E"/>
    <w:rsid w:val="00B064E6"/>
    <w:rsid w:val="00B82A76"/>
    <w:rsid w:val="00B9002F"/>
    <w:rsid w:val="00BB6486"/>
    <w:rsid w:val="00BC605A"/>
    <w:rsid w:val="00BE4D27"/>
    <w:rsid w:val="00C00CD1"/>
    <w:rsid w:val="00C324DC"/>
    <w:rsid w:val="00C422A1"/>
    <w:rsid w:val="00C85CD7"/>
    <w:rsid w:val="00CA6548"/>
    <w:rsid w:val="00CB2AC6"/>
    <w:rsid w:val="00CD0265"/>
    <w:rsid w:val="00CD20C3"/>
    <w:rsid w:val="00CE5855"/>
    <w:rsid w:val="00CF419D"/>
    <w:rsid w:val="00D02F81"/>
    <w:rsid w:val="00D73938"/>
    <w:rsid w:val="00D809AD"/>
    <w:rsid w:val="00D91046"/>
    <w:rsid w:val="00DB418B"/>
    <w:rsid w:val="00DC704D"/>
    <w:rsid w:val="00DC72B6"/>
    <w:rsid w:val="00DD36CD"/>
    <w:rsid w:val="00E06F74"/>
    <w:rsid w:val="00E2093E"/>
    <w:rsid w:val="00E30DCD"/>
    <w:rsid w:val="00E32D4C"/>
    <w:rsid w:val="00E32DD2"/>
    <w:rsid w:val="00E40EFF"/>
    <w:rsid w:val="00E67118"/>
    <w:rsid w:val="00E847A5"/>
    <w:rsid w:val="00E968A9"/>
    <w:rsid w:val="00EE5B67"/>
    <w:rsid w:val="00EE6F74"/>
    <w:rsid w:val="00EF0246"/>
    <w:rsid w:val="00F026AB"/>
    <w:rsid w:val="00F07A18"/>
    <w:rsid w:val="00F11A6B"/>
    <w:rsid w:val="00F17924"/>
    <w:rsid w:val="00F1795B"/>
    <w:rsid w:val="00F3690D"/>
    <w:rsid w:val="00F43156"/>
    <w:rsid w:val="00F75D4B"/>
    <w:rsid w:val="00F8465B"/>
    <w:rsid w:val="00F84A9D"/>
    <w:rsid w:val="00FA128A"/>
    <w:rsid w:val="00FB12C7"/>
    <w:rsid w:val="00FB13A9"/>
    <w:rsid w:val="00FC6286"/>
    <w:rsid w:val="00FC79F3"/>
    <w:rsid w:val="00FE17E8"/>
    <w:rsid w:val="34CB415F"/>
    <w:rsid w:val="79B324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8"/>
    <w:qFormat/>
    <w:uiPriority w:val="0"/>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7">
    <w:name w:val="page number"/>
    <w:uiPriority w:val="0"/>
    <w:rPr>
      <w:rFonts w:cs="Times New Roman"/>
    </w:rPr>
  </w:style>
  <w:style w:type="character" w:customStyle="1" w:styleId="8">
    <w:name w:val="称呼 Char1"/>
    <w:link w:val="2"/>
    <w:qFormat/>
    <w:uiPriority w:val="0"/>
    <w:rPr>
      <w:rFonts w:ascii="Calibri" w:hAnsi="Calibri" w:eastAsia="仿宋_GB2312"/>
      <w:kern w:val="32"/>
      <w:sz w:val="32"/>
    </w:rPr>
  </w:style>
  <w:style w:type="character" w:customStyle="1" w:styleId="9">
    <w:name w:val="页眉 Char"/>
    <w:basedOn w:val="6"/>
    <w:link w:val="4"/>
    <w:uiPriority w:val="0"/>
    <w:rPr>
      <w:rFonts w:ascii="Calibri" w:hAnsi="Calibri" w:eastAsia="仿宋_GB2312"/>
      <w:kern w:val="32"/>
      <w:sz w:val="18"/>
      <w:szCs w:val="18"/>
    </w:rPr>
  </w:style>
  <w:style w:type="character" w:customStyle="1" w:styleId="10">
    <w:name w:val="页脚 Char"/>
    <w:link w:val="3"/>
    <w:qFormat/>
    <w:uiPriority w:val="0"/>
    <w:rPr>
      <w:rFonts w:ascii="Calibri" w:hAnsi="Calibri" w:eastAsia="仿宋_GB2312"/>
      <w:kern w:val="32"/>
      <w:sz w:val="18"/>
      <w:szCs w:val="18"/>
    </w:rPr>
  </w:style>
  <w:style w:type="paragraph" w:customStyle="1" w:styleId="11">
    <w:name w:val="样式1"/>
    <w:basedOn w:val="1"/>
    <w:qFormat/>
    <w:uiPriority w:val="0"/>
    <w:pPr>
      <w:snapToGrid w:val="0"/>
      <w:spacing w:line="600" w:lineRule="exact"/>
      <w:jc w:val="center"/>
    </w:pPr>
    <w:rPr>
      <w:rFonts w:ascii="方正小标宋简体" w:hAnsi="方正小标宋简体" w:eastAsia="方正小标宋简体" w:cs="方正小标宋简体"/>
      <w:sz w:val="44"/>
      <w:szCs w:val="44"/>
    </w:rPr>
  </w:style>
  <w:style w:type="paragraph" w:customStyle="1" w:styleId="12">
    <w:name w:val="样式2"/>
    <w:basedOn w:val="11"/>
    <w:qFormat/>
    <w:uiPriority w:val="0"/>
  </w:style>
  <w:style w:type="character" w:customStyle="1" w:styleId="13">
    <w:name w:val="称呼 Char"/>
    <w:basedOn w:val="6"/>
    <w:semiHidden/>
    <w:qFormat/>
    <w:uiPriority w:val="99"/>
    <w:rPr>
      <w:rFonts w:ascii="Calibri" w:hAnsi="Calibri" w:eastAsia="仿宋_GB2312" w:cs="Times New Roman"/>
      <w:kern w:val="32"/>
      <w:sz w:val="32"/>
      <w:szCs w:val="20"/>
    </w:rPr>
  </w:style>
  <w:style w:type="paragraph" w:styleId="14">
    <w:name w:val="List Paragraph"/>
    <w:basedOn w:val="1"/>
    <w:qFormat/>
    <w:uiPriority w:val="34"/>
    <w:pPr>
      <w:ind w:firstLine="420" w:firstLineChars="200"/>
    </w:pPr>
  </w:style>
  <w:style w:type="paragraph" w:customStyle="1" w:styleId="15">
    <w:name w:val="样式3"/>
    <w:basedOn w:val="1"/>
    <w:qFormat/>
    <w:uiPriority w:val="0"/>
    <w:pPr>
      <w:snapToGrid w:val="0"/>
      <w:spacing w:line="600" w:lineRule="exact"/>
      <w:jc w:val="center"/>
    </w:pPr>
    <w:rPr>
      <w:rFonts w:ascii="方正小标宋简体" w:hAnsi="方正小标宋简体" w:eastAsia="方正小标宋简体" w:cs="方正小标宋简体"/>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147</Words>
  <Characters>842</Characters>
  <Lines>7</Lines>
  <Paragraphs>1</Paragraphs>
  <TotalTime>259</TotalTime>
  <ScaleCrop>false</ScaleCrop>
  <LinksUpToDate>false</LinksUpToDate>
  <CharactersWithSpaces>988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2024-02-26T00:34:00Z</dcterms:created>
  <dc:creator>dreamsummit</dc:creator>
  <cp:lastModifiedBy>周文娟</cp:lastModifiedBy>
  <cp:lastPrinted>2024-10-30T01:40:00Z</cp:lastPrinted>
  <dcterms:modified xsi:type="dcterms:W3CDTF">2024-12-23T02:08:08Z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C9A9301326AB43DF9982F326267693A7</vt:lpwstr>
  </property>
</Properties>
</file>