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3080" w:firstLineChars="700"/>
        <w:jc w:val="both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50" w:lineRule="exact"/>
        <w:ind w:left="640" w:right="55" w:rightChars="0" w:firstLine="0" w:firstLineChars="0"/>
        <w:jc w:val="left"/>
        <w:textAlignment w:val="auto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  <w:lang w:val="en-US" w:eastAsia="zh-CN"/>
        </w:rPr>
        <w:t xml:space="preserve">                          </w:t>
      </w: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127</w:t>
      </w:r>
      <w:r>
        <w:rPr>
          <w:rFonts w:hint="eastAsia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5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罪犯许有福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，男，1978年4月13日出生，汉族，初中文化，户籍所在地福建省晋江市。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50" w:lineRule="exact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福建省泉州市中级人民法院于2015年12月25日作出（2015）泉刑初字第90号刑事判决，</w:t>
      </w:r>
      <w:r>
        <w:rPr>
          <w:rFonts w:hint="eastAsia" w:ascii="仿宋_GB2312"/>
          <w:szCs w:val="32"/>
          <w:lang w:eastAsia="zh-CN"/>
        </w:rPr>
        <w:t>以被告人许有福</w:t>
      </w:r>
      <w:r>
        <w:rPr>
          <w:rFonts w:hint="eastAsia" w:ascii="仿宋_GB2312"/>
          <w:szCs w:val="32"/>
        </w:rPr>
        <w:t>犯贩卖毒品罪，判处死刑，剥夺政治权利终身，并处没收个人全部财产；犯信用卡诈骗罪，判处有期徒刑一年，并处罚金人民币二万元，决定执行死刑，剥夺政治权利终身，并处没收个人全部财产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  <w:lang w:val="en-US" w:eastAsia="zh-CN"/>
        </w:rPr>
        <w:t>继续追缴违法所得</w:t>
      </w:r>
      <w:r>
        <w:rPr>
          <w:rFonts w:hint="eastAsia" w:ascii="仿宋_GB2312"/>
          <w:szCs w:val="32"/>
        </w:rPr>
        <w:t>。该犯</w:t>
      </w:r>
      <w:r>
        <w:rPr>
          <w:rFonts w:hint="eastAsia" w:ascii="仿宋_GB2312"/>
          <w:szCs w:val="32"/>
          <w:lang w:eastAsia="zh-CN"/>
        </w:rPr>
        <w:t>及同案犯</w:t>
      </w:r>
      <w:r>
        <w:rPr>
          <w:rFonts w:hint="eastAsia" w:ascii="仿宋_GB2312"/>
          <w:szCs w:val="32"/>
        </w:rPr>
        <w:t>不服，提出上诉</w:t>
      </w:r>
      <w:r>
        <w:rPr>
          <w:rFonts w:hint="eastAsia" w:ascii="仿宋_GB2312"/>
          <w:szCs w:val="32"/>
          <w:lang w:eastAsia="zh-CN"/>
        </w:rPr>
        <w:t>。</w:t>
      </w:r>
      <w:r>
        <w:rPr>
          <w:rFonts w:hint="eastAsia" w:ascii="仿宋_GB2312"/>
          <w:szCs w:val="32"/>
        </w:rPr>
        <w:t>福建省高级人民法院于2018年5月24日作出（2016）闽刑终65号刑事裁定</w:t>
      </w:r>
      <w:r>
        <w:rPr>
          <w:rFonts w:hint="eastAsia" w:ascii="仿宋_GB2312"/>
          <w:szCs w:val="32"/>
          <w:lang w:eastAsia="zh-CN"/>
        </w:rPr>
        <w:t>：</w:t>
      </w:r>
      <w:r>
        <w:rPr>
          <w:rFonts w:hint="eastAsia" w:ascii="仿宋_GB2312"/>
          <w:szCs w:val="32"/>
        </w:rPr>
        <w:t>驳回上诉，维持原判</w:t>
      </w:r>
      <w:r>
        <w:rPr>
          <w:rFonts w:hint="eastAsia" w:ascii="仿宋_GB2312"/>
          <w:szCs w:val="32"/>
          <w:lang w:eastAsia="zh-CN"/>
        </w:rPr>
        <w:t>；</w:t>
      </w:r>
      <w:r>
        <w:rPr>
          <w:rFonts w:hint="eastAsia" w:ascii="仿宋_GB2312"/>
          <w:szCs w:val="32"/>
        </w:rPr>
        <w:t>并</w:t>
      </w:r>
      <w:r>
        <w:rPr>
          <w:rFonts w:hint="eastAsia" w:ascii="仿宋_GB2312"/>
          <w:szCs w:val="32"/>
          <w:lang w:eastAsia="zh-CN"/>
        </w:rPr>
        <w:t>将许有福的死刑裁定依法</w:t>
      </w:r>
      <w:r>
        <w:rPr>
          <w:rFonts w:hint="eastAsia" w:ascii="仿宋_GB2312"/>
          <w:szCs w:val="32"/>
        </w:rPr>
        <w:t>报请最高人民法院核准。中华人民共和国最高人民法院于2019年4月28日作出（2018）最高法刑核32851728号刑事判决，</w:t>
      </w:r>
      <w:r>
        <w:rPr>
          <w:rFonts w:hint="eastAsia" w:ascii="仿宋_GB2312"/>
          <w:szCs w:val="32"/>
          <w:lang w:eastAsia="zh-CN"/>
        </w:rPr>
        <w:t>撤销福建省高级人民法院</w:t>
      </w:r>
      <w:r>
        <w:rPr>
          <w:rFonts w:hint="eastAsia" w:ascii="仿宋_GB2312"/>
          <w:szCs w:val="32"/>
        </w:rPr>
        <w:t>作出</w:t>
      </w:r>
      <w:r>
        <w:rPr>
          <w:rFonts w:hint="eastAsia" w:ascii="仿宋_GB2312"/>
          <w:szCs w:val="32"/>
          <w:lang w:val="en-US" w:eastAsia="zh-CN"/>
        </w:rPr>
        <w:t>的</w:t>
      </w:r>
      <w:r>
        <w:rPr>
          <w:rFonts w:hint="eastAsia" w:ascii="仿宋_GB2312"/>
          <w:szCs w:val="32"/>
        </w:rPr>
        <w:t>（2016）闽刑终65号刑事裁定</w:t>
      </w:r>
      <w:r>
        <w:rPr>
          <w:rFonts w:hint="eastAsia" w:ascii="仿宋_GB2312"/>
          <w:szCs w:val="32"/>
          <w:lang w:eastAsia="zh-CN"/>
        </w:rPr>
        <w:t>和泉州市中级人民法院</w:t>
      </w:r>
      <w:r>
        <w:rPr>
          <w:rFonts w:hint="eastAsia" w:ascii="仿宋_GB2312"/>
          <w:szCs w:val="32"/>
        </w:rPr>
        <w:t>作出</w:t>
      </w:r>
      <w:r>
        <w:rPr>
          <w:rFonts w:hint="eastAsia" w:ascii="仿宋_GB2312"/>
          <w:szCs w:val="32"/>
          <w:lang w:val="en-US" w:eastAsia="zh-CN"/>
        </w:rPr>
        <w:t>的</w:t>
      </w:r>
      <w:r>
        <w:rPr>
          <w:rFonts w:hint="eastAsia" w:ascii="仿宋_GB2312"/>
          <w:szCs w:val="32"/>
        </w:rPr>
        <w:t>（2015）泉刑初字第90号刑事判决</w:t>
      </w:r>
      <w:r>
        <w:rPr>
          <w:rFonts w:hint="eastAsia" w:ascii="仿宋_GB2312"/>
          <w:szCs w:val="32"/>
          <w:lang w:eastAsia="zh-CN"/>
        </w:rPr>
        <w:t>中对被告人许有福的刑事判决；以被告人许有福</w:t>
      </w:r>
      <w:r>
        <w:rPr>
          <w:rFonts w:hint="eastAsia" w:ascii="仿宋_GB2312"/>
          <w:szCs w:val="32"/>
        </w:rPr>
        <w:t>犯贩卖毒品罪，判处死刑，缓期二年执行，剥夺政治权利终身，并处没收个人全部财产</w:t>
      </w:r>
      <w:r>
        <w:rPr>
          <w:rFonts w:hint="eastAsia" w:ascii="仿宋_GB2312"/>
          <w:szCs w:val="32"/>
          <w:lang w:eastAsia="zh-CN"/>
        </w:rPr>
        <w:t>。</w:t>
      </w:r>
      <w:r>
        <w:rPr>
          <w:rFonts w:hint="eastAsia" w:ascii="仿宋_GB2312"/>
          <w:szCs w:val="32"/>
        </w:rPr>
        <w:t>死刑</w:t>
      </w:r>
      <w:r>
        <w:rPr>
          <w:rFonts w:hint="eastAsia" w:ascii="仿宋_GB2312"/>
          <w:szCs w:val="32"/>
          <w:lang w:eastAsia="zh-CN"/>
        </w:rPr>
        <w:t>，缓期二年执行</w:t>
      </w:r>
      <w:r>
        <w:rPr>
          <w:rFonts w:hint="eastAsia" w:ascii="仿宋_GB2312"/>
          <w:szCs w:val="32"/>
        </w:rPr>
        <w:t>考验期自2019年7月18日至2021年7月17日止。于2019年8月7日</w:t>
      </w:r>
      <w:r>
        <w:rPr>
          <w:rFonts w:hint="eastAsia" w:ascii="仿宋_GB2312"/>
          <w:szCs w:val="32"/>
          <w:lang w:eastAsia="zh-CN"/>
        </w:rPr>
        <w:t>交付</w:t>
      </w:r>
      <w:r>
        <w:rPr>
          <w:rFonts w:hint="eastAsia" w:ascii="仿宋_GB2312"/>
          <w:szCs w:val="32"/>
        </w:rPr>
        <w:t>福建省厦门监狱</w:t>
      </w:r>
      <w:r>
        <w:rPr>
          <w:rFonts w:hint="eastAsia" w:ascii="仿宋_GB2312"/>
          <w:szCs w:val="32"/>
          <w:lang w:eastAsia="zh-CN"/>
        </w:rPr>
        <w:t>执行刑罚</w:t>
      </w:r>
      <w:r>
        <w:rPr>
          <w:rFonts w:hint="eastAsia" w:ascii="仿宋_GB2312"/>
          <w:szCs w:val="32"/>
        </w:rPr>
        <w:t>。福建省高级人民法院于2022年3月20日作出(2022)闽刑更82号刑事裁定</w:t>
      </w:r>
      <w:r>
        <w:rPr>
          <w:rFonts w:hint="eastAsia" w:ascii="仿宋_GB2312"/>
          <w:szCs w:val="32"/>
          <w:lang w:eastAsia="zh-CN"/>
        </w:rPr>
        <w:t>：将罪犯许有福的刑罚</w:t>
      </w:r>
      <w:r>
        <w:rPr>
          <w:rFonts w:hint="eastAsia" w:ascii="仿宋_GB2312"/>
          <w:szCs w:val="32"/>
        </w:rPr>
        <w:t>减为无期徒刑，剥夺政治权利终身不变</w:t>
      </w:r>
      <w:r>
        <w:rPr>
          <w:rFonts w:hint="eastAsia" w:ascii="仿宋_GB2312"/>
          <w:szCs w:val="32"/>
          <w:lang w:eastAsia="zh-CN"/>
        </w:rPr>
        <w:t>，于</w:t>
      </w:r>
      <w:r>
        <w:rPr>
          <w:rFonts w:hint="eastAsia" w:ascii="仿宋_GB2312"/>
          <w:szCs w:val="32"/>
          <w:lang w:val="en-US" w:eastAsia="zh-CN"/>
        </w:rPr>
        <w:t>2022年4月15日送达。</w:t>
      </w:r>
      <w:r>
        <w:rPr>
          <w:rFonts w:hint="eastAsia" w:ascii="仿宋_GB2312"/>
          <w:szCs w:val="32"/>
        </w:rPr>
        <w:t>现属普管级罪犯。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5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Cs w:val="32"/>
          <w:lang w:eastAsia="zh-CN"/>
        </w:rPr>
      </w:pPr>
      <w:r>
        <w:rPr>
          <w:rFonts w:hint="eastAsia" w:ascii="仿宋_GB2312"/>
          <w:szCs w:val="32"/>
        </w:rPr>
        <w:t>罪犯许有福</w:t>
      </w:r>
      <w:r>
        <w:rPr>
          <w:rFonts w:hint="eastAsia" w:ascii="仿宋_GB2312" w:hAnsi="宋体"/>
          <w:iCs/>
          <w:kern w:val="0"/>
          <w:szCs w:val="32"/>
          <w:lang w:val="zh-CN"/>
        </w:rPr>
        <w:t>在死刑，缓期二年执行期间没有故意犯罪行为，</w:t>
      </w:r>
      <w:r>
        <w:rPr>
          <w:rFonts w:hint="eastAsia" w:ascii="仿宋_GB2312" w:hAnsi="宋体"/>
          <w:iCs/>
          <w:kern w:val="0"/>
          <w:szCs w:val="32"/>
          <w:lang w:val="en-US" w:eastAsia="zh-CN"/>
        </w:rPr>
        <w:t>无期徒刑期间确有悔改表现，</w:t>
      </w:r>
      <w:bookmarkStart w:id="0" w:name="_GoBack"/>
      <w:bookmarkEnd w:id="0"/>
      <w:r>
        <w:rPr>
          <w:rFonts w:hint="eastAsia" w:ascii="仿宋_GB2312" w:hAnsi="宋体"/>
          <w:iCs/>
          <w:kern w:val="0"/>
          <w:szCs w:val="32"/>
          <w:lang w:val="zh-CN"/>
        </w:rPr>
        <w:t>自入监以来改造表现</w:t>
      </w:r>
      <w:r>
        <w:rPr>
          <w:rFonts w:hint="eastAsia" w:ascii="仿宋_GB2312" w:hAnsi="仿宋_GB2312" w:cs="仿宋_GB2312"/>
          <w:szCs w:val="32"/>
        </w:rPr>
        <w:t>如下</w:t>
      </w:r>
      <w:r>
        <w:rPr>
          <w:rFonts w:hint="eastAsia" w:ascii="仿宋_GB2312" w:hAnsi="仿宋_GB2312" w:cs="仿宋_GB2312"/>
          <w:szCs w:val="32"/>
          <w:lang w:eastAsia="zh-CN"/>
        </w:rPr>
        <w:t>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50" w:lineRule="exact"/>
        <w:ind w:firstLine="640"/>
        <w:jc w:val="left"/>
        <w:textAlignment w:val="auto"/>
        <w:rPr>
          <w:rFonts w:hint="eastAsia"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5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"/>
          <w:iCs/>
          <w:kern w:val="2"/>
          <w:szCs w:val="32"/>
          <w:lang w:eastAsia="zh-CN"/>
        </w:rPr>
        <w:t>考核期有违规行为，</w:t>
      </w:r>
      <w:r>
        <w:rPr>
          <w:rFonts w:hint="eastAsia" w:ascii="仿宋_GB2312" w:hAnsi="仿宋" w:cs="宋体"/>
          <w:szCs w:val="32"/>
          <w:lang w:val="zh-CN"/>
        </w:rPr>
        <w:t>经民警教育后能认识到错误，并积极改正，能遵守法律法规及监规纪律，接受教育改造。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5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5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50" w:lineRule="exact"/>
        <w:jc w:val="left"/>
        <w:textAlignment w:val="auto"/>
        <w:rPr>
          <w:rFonts w:hint="default" w:ascii="仿宋_GB2312" w:hAnsi="仿宋" w:eastAsia="仿宋_GB2312" w:cs="宋体"/>
          <w:szCs w:val="32"/>
          <w:lang w:val="en-US" w:eastAsia="zh-CN"/>
        </w:rPr>
      </w:pPr>
      <w:r>
        <w:rPr>
          <w:rFonts w:hint="eastAsia" w:ascii="仿宋_GB2312" w:hAnsi="仿宋" w:cs="宋体"/>
          <w:szCs w:val="32"/>
        </w:rPr>
        <w:t>该犯</w:t>
      </w:r>
      <w:r>
        <w:rPr>
          <w:rFonts w:hint="eastAsia" w:ascii="仿宋_GB2312" w:hAnsi="仿宋" w:cs="宋体"/>
          <w:szCs w:val="32"/>
          <w:lang w:val="en-US" w:eastAsia="zh-CN"/>
        </w:rPr>
        <w:t>自</w:t>
      </w:r>
      <w:r>
        <w:rPr>
          <w:rFonts w:hint="eastAsia" w:ascii="仿宋_GB2312" w:hAnsi="仿宋" w:cs="宋体"/>
          <w:szCs w:val="32"/>
        </w:rPr>
        <w:t>20</w:t>
      </w:r>
      <w:r>
        <w:rPr>
          <w:rFonts w:hint="eastAsia" w:ascii="仿宋_GB2312" w:hAnsi="仿宋" w:cs="宋体"/>
          <w:szCs w:val="32"/>
          <w:lang w:val="en-US" w:eastAsia="zh-CN"/>
        </w:rPr>
        <w:t>19</w:t>
      </w:r>
      <w:r>
        <w:rPr>
          <w:rFonts w:hint="eastAsia" w:ascii="仿宋_GB2312" w:hAnsi="仿宋" w:cs="宋体"/>
          <w:szCs w:val="32"/>
        </w:rPr>
        <w:t>年</w:t>
      </w:r>
      <w:r>
        <w:rPr>
          <w:rFonts w:hint="eastAsia" w:ascii="仿宋_GB2312" w:hAnsi="仿宋" w:cs="宋体"/>
          <w:szCs w:val="32"/>
          <w:lang w:val="en-US" w:eastAsia="zh-CN"/>
        </w:rPr>
        <w:t>8</w:t>
      </w:r>
      <w:r>
        <w:rPr>
          <w:rFonts w:hint="eastAsia" w:ascii="仿宋_GB2312" w:hAnsi="仿宋" w:cs="宋体"/>
          <w:szCs w:val="32"/>
        </w:rPr>
        <w:t>月</w:t>
      </w:r>
      <w:r>
        <w:rPr>
          <w:rFonts w:hint="eastAsia" w:ascii="仿宋_GB2312" w:hAnsi="仿宋" w:cs="宋体"/>
          <w:szCs w:val="32"/>
          <w:lang w:val="en-US" w:eastAsia="zh-CN"/>
        </w:rPr>
        <w:t>7日</w:t>
      </w:r>
      <w:r>
        <w:rPr>
          <w:rFonts w:hint="eastAsia" w:ascii="仿宋_GB2312" w:hAnsi="仿宋" w:cs="宋体"/>
          <w:szCs w:val="32"/>
        </w:rPr>
        <w:t>至202</w:t>
      </w:r>
      <w:r>
        <w:rPr>
          <w:rFonts w:hint="eastAsia" w:ascii="仿宋_GB2312" w:hAnsi="仿宋" w:cs="宋体"/>
          <w:szCs w:val="32"/>
          <w:lang w:val="en-US" w:eastAsia="zh-CN"/>
        </w:rPr>
        <w:t>1</w:t>
      </w:r>
      <w:r>
        <w:rPr>
          <w:rFonts w:hint="eastAsia" w:ascii="仿宋_GB2312" w:hAnsi="仿宋" w:cs="宋体"/>
          <w:szCs w:val="32"/>
        </w:rPr>
        <w:t>年</w:t>
      </w:r>
      <w:r>
        <w:rPr>
          <w:rFonts w:hint="eastAsia" w:ascii="仿宋_GB2312" w:hAnsi="仿宋" w:cs="宋体"/>
          <w:szCs w:val="32"/>
          <w:lang w:val="en-US" w:eastAsia="zh-CN"/>
        </w:rPr>
        <w:t>7</w:t>
      </w:r>
      <w:r>
        <w:rPr>
          <w:rFonts w:hint="eastAsia" w:ascii="仿宋_GB2312" w:hAnsi="仿宋" w:cs="宋体"/>
          <w:szCs w:val="32"/>
        </w:rPr>
        <w:t>月累计获得</w:t>
      </w:r>
      <w:r>
        <w:rPr>
          <w:rFonts w:hint="eastAsia" w:ascii="仿宋_GB2312" w:hAnsi="仿宋" w:cs="宋体"/>
          <w:szCs w:val="32"/>
          <w:lang w:val="en-US" w:eastAsia="zh-CN"/>
        </w:rPr>
        <w:t>2287</w:t>
      </w:r>
      <w:r>
        <w:rPr>
          <w:rFonts w:hint="eastAsia" w:ascii="仿宋_GB2312" w:hAnsi="仿宋" w:cs="宋体"/>
          <w:szCs w:val="32"/>
        </w:rPr>
        <w:t>分，</w:t>
      </w:r>
      <w:r>
        <w:rPr>
          <w:rFonts w:hint="eastAsia" w:ascii="仿宋_GB2312" w:hAnsi="仿宋" w:cs="宋体"/>
          <w:szCs w:val="32"/>
          <w:lang w:val="en-US" w:eastAsia="zh-CN"/>
        </w:rPr>
        <w:t>2021年8月</w:t>
      </w:r>
      <w:r>
        <w:rPr>
          <w:rFonts w:hint="eastAsia" w:ascii="仿宋_GB2312" w:hAnsi="仿宋" w:cs="宋体"/>
          <w:szCs w:val="32"/>
        </w:rPr>
        <w:t>至2024年</w:t>
      </w:r>
      <w:r>
        <w:rPr>
          <w:rFonts w:hint="eastAsia" w:ascii="仿宋_GB2312" w:hAnsi="仿宋" w:cs="宋体"/>
          <w:szCs w:val="32"/>
          <w:lang w:val="en-US" w:eastAsia="zh-CN"/>
        </w:rPr>
        <w:t>11</w:t>
      </w:r>
      <w:r>
        <w:rPr>
          <w:rFonts w:hint="eastAsia" w:ascii="仿宋_GB2312" w:hAnsi="仿宋" w:cs="宋体"/>
          <w:szCs w:val="32"/>
        </w:rPr>
        <w:t>月累计获</w:t>
      </w:r>
      <w:r>
        <w:rPr>
          <w:rFonts w:hint="eastAsia" w:ascii="仿宋_GB2312" w:hAnsi="仿宋" w:cs="宋体"/>
          <w:szCs w:val="32"/>
          <w:lang w:eastAsia="zh-CN"/>
        </w:rPr>
        <w:t>得</w:t>
      </w:r>
      <w:r>
        <w:rPr>
          <w:rFonts w:hint="eastAsia" w:ascii="仿宋_GB2312" w:hAnsi="仿宋" w:cs="宋体"/>
          <w:szCs w:val="32"/>
          <w:lang w:val="en-US" w:eastAsia="zh-CN"/>
        </w:rPr>
        <w:t>4496分，</w:t>
      </w:r>
      <w:r>
        <w:rPr>
          <w:rFonts w:hint="eastAsia" w:ascii="仿宋_GB2312" w:hAnsi="仿宋" w:cs="宋体"/>
          <w:szCs w:val="32"/>
        </w:rPr>
        <w:t>合计获得考核分</w:t>
      </w:r>
      <w:r>
        <w:rPr>
          <w:rFonts w:hint="eastAsia" w:ascii="仿宋_GB2312" w:hAnsi="仿宋" w:cs="宋体"/>
          <w:szCs w:val="32"/>
          <w:lang w:val="en-US" w:eastAsia="zh-CN"/>
        </w:rPr>
        <w:t>6783</w:t>
      </w:r>
      <w:r>
        <w:rPr>
          <w:rFonts w:hint="eastAsia" w:ascii="仿宋_GB2312" w:hAnsi="仿宋" w:cs="宋体"/>
          <w:szCs w:val="32"/>
        </w:rPr>
        <w:t>分</w:t>
      </w:r>
      <w:r>
        <w:rPr>
          <w:rFonts w:hint="eastAsia" w:ascii="仿宋_GB2312" w:hAnsi="仿宋" w:cs="宋体"/>
          <w:szCs w:val="32"/>
          <w:lang w:eastAsia="zh-CN"/>
        </w:rPr>
        <w:t>，</w:t>
      </w:r>
      <w:r>
        <w:rPr>
          <w:rFonts w:hint="eastAsia" w:ascii="仿宋_GB2312" w:hAnsi="仿宋" w:cs="宋体"/>
          <w:szCs w:val="32"/>
        </w:rPr>
        <w:t>表扬1</w:t>
      </w:r>
      <w:r>
        <w:rPr>
          <w:rFonts w:hint="eastAsia" w:ascii="仿宋_GB2312" w:hAnsi="仿宋" w:cs="宋体"/>
          <w:szCs w:val="32"/>
          <w:lang w:val="en-US" w:eastAsia="zh-CN"/>
        </w:rPr>
        <w:t>0</w:t>
      </w:r>
      <w:r>
        <w:rPr>
          <w:rFonts w:hint="eastAsia" w:ascii="仿宋_GB2312" w:hAnsi="仿宋" w:cs="宋体"/>
          <w:szCs w:val="32"/>
        </w:rPr>
        <w:t>次</w:t>
      </w:r>
      <w:r>
        <w:rPr>
          <w:rFonts w:hint="eastAsia" w:ascii="仿宋_GB2312" w:hAnsi="仿宋" w:cs="宋体"/>
          <w:szCs w:val="32"/>
          <w:lang w:eastAsia="zh-CN"/>
        </w:rPr>
        <w:t>，</w:t>
      </w:r>
      <w:r>
        <w:rPr>
          <w:rFonts w:hint="eastAsia" w:ascii="仿宋_GB2312" w:hAnsi="仿宋" w:cs="宋体"/>
          <w:szCs w:val="32"/>
          <w:lang w:val="en-US" w:eastAsia="zh-CN"/>
        </w:rPr>
        <w:t>物质奖励1次</w:t>
      </w:r>
      <w:r>
        <w:rPr>
          <w:rFonts w:hint="eastAsia" w:ascii="仿宋_GB2312" w:hAnsi="仿宋" w:cs="宋体"/>
          <w:szCs w:val="32"/>
        </w:rPr>
        <w:t>。</w:t>
      </w:r>
      <w:r>
        <w:rPr>
          <w:rFonts w:hint="eastAsia" w:ascii="仿宋_GB2312" w:hAnsi="仿宋" w:cs="宋体"/>
          <w:szCs w:val="32"/>
          <w:lang w:val="en-US" w:eastAsia="zh-CN"/>
        </w:rPr>
        <w:t>2019年8月7日至2021年7月，无违规扣分行为，2021年8月</w:t>
      </w:r>
      <w:r>
        <w:rPr>
          <w:rFonts w:hint="eastAsia" w:ascii="仿宋_GB2312" w:hAnsi="仿宋" w:cs="宋体"/>
          <w:szCs w:val="32"/>
        </w:rPr>
        <w:t>至2024年</w:t>
      </w:r>
      <w:r>
        <w:rPr>
          <w:rFonts w:hint="eastAsia" w:ascii="仿宋_GB2312" w:hAnsi="仿宋" w:cs="宋体"/>
          <w:szCs w:val="32"/>
          <w:lang w:val="en-US" w:eastAsia="zh-CN"/>
        </w:rPr>
        <w:t>11</w:t>
      </w:r>
      <w:r>
        <w:rPr>
          <w:rFonts w:hint="eastAsia" w:ascii="仿宋_GB2312" w:hAnsi="仿宋" w:cs="宋体"/>
          <w:szCs w:val="32"/>
        </w:rPr>
        <w:t>月累计</w:t>
      </w:r>
      <w:r>
        <w:rPr>
          <w:rFonts w:hint="eastAsia" w:ascii="仿宋_GB2312" w:hAnsi="仿宋" w:cs="宋体"/>
          <w:szCs w:val="32"/>
          <w:lang w:eastAsia="zh-CN"/>
        </w:rPr>
        <w:t>违规</w:t>
      </w:r>
      <w:r>
        <w:rPr>
          <w:rFonts w:hint="eastAsia" w:ascii="仿宋_GB2312" w:hAnsi="仿宋" w:cs="宋体"/>
          <w:szCs w:val="32"/>
          <w:lang w:val="en-US" w:eastAsia="zh-CN"/>
        </w:rPr>
        <w:t>2次，累计扣8分（无重大违规）。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50" w:lineRule="exact"/>
        <w:jc w:val="left"/>
        <w:textAlignment w:val="auto"/>
        <w:rPr>
          <w:rFonts w:hint="eastAsia" w:ascii="仿宋_GB2312" w:hAnsi="仿宋" w:cs="宋体"/>
          <w:szCs w:val="32"/>
        </w:rPr>
      </w:pPr>
      <w:r>
        <w:rPr>
          <w:rFonts w:hint="eastAsia" w:ascii="仿宋_GB2312" w:hAnsi="仿宋" w:cs="宋体"/>
          <w:szCs w:val="32"/>
          <w:lang w:eastAsia="zh-CN"/>
        </w:rPr>
        <w:t>原判</w:t>
      </w:r>
      <w:r>
        <w:rPr>
          <w:rFonts w:hint="eastAsia" w:ascii="仿宋_GB2312" w:hAnsi="仿宋" w:cs="宋体"/>
          <w:szCs w:val="32"/>
        </w:rPr>
        <w:t>财产性判项没收个人全部财产，</w:t>
      </w:r>
      <w:r>
        <w:rPr>
          <w:rFonts w:hint="eastAsia" w:ascii="仿宋_GB2312" w:hAnsi="仿宋" w:cs="宋体"/>
          <w:szCs w:val="32"/>
          <w:lang w:val="en-US" w:eastAsia="zh-CN"/>
        </w:rPr>
        <w:t>已</w:t>
      </w:r>
      <w:r>
        <w:rPr>
          <w:rFonts w:hint="eastAsia" w:ascii="仿宋_GB2312" w:hAnsi="仿宋" w:cs="宋体"/>
          <w:szCs w:val="32"/>
        </w:rPr>
        <w:t>履行2900元</w:t>
      </w:r>
      <w:r>
        <w:rPr>
          <w:rFonts w:hint="eastAsia" w:ascii="仿宋_GB2312" w:hAnsi="仿宋" w:cs="宋体"/>
          <w:szCs w:val="32"/>
          <w:lang w:eastAsia="zh-CN"/>
        </w:rPr>
        <w:t>；</w:t>
      </w:r>
      <w:r>
        <w:rPr>
          <w:rFonts w:hint="eastAsia" w:ascii="仿宋_GB2312" w:hAnsi="仿宋" w:cs="宋体"/>
          <w:szCs w:val="32"/>
          <w:lang w:val="en-US" w:eastAsia="zh-CN"/>
        </w:rPr>
        <w:t>本次向福建省高级人民法院</w:t>
      </w:r>
      <w:r>
        <w:rPr>
          <w:rFonts w:hint="eastAsia" w:ascii="仿宋_GB2312" w:hAnsi="仿宋" w:cs="宋体"/>
          <w:szCs w:val="32"/>
        </w:rPr>
        <w:t>履行2900元。考核期月均消费327.16元，账户余额3598.02元</w:t>
      </w:r>
      <w:r>
        <w:rPr>
          <w:rFonts w:hint="eastAsia" w:ascii="仿宋_GB2312" w:hAnsi="仿宋" w:cs="宋体"/>
          <w:szCs w:val="32"/>
          <w:lang w:eastAsia="zh-CN"/>
        </w:rPr>
        <w:t>（</w:t>
      </w:r>
      <w:r>
        <w:rPr>
          <w:rFonts w:hint="eastAsia" w:ascii="仿宋_GB2312" w:hAnsi="仿宋" w:cs="宋体"/>
          <w:szCs w:val="32"/>
        </w:rPr>
        <w:t>2024年12月19日缴纳2900</w:t>
      </w:r>
      <w:r>
        <w:rPr>
          <w:rFonts w:hint="eastAsia" w:ascii="仿宋_GB2312" w:hAnsi="仿宋" w:cs="宋体"/>
          <w:szCs w:val="32"/>
          <w:lang w:eastAsia="zh-CN"/>
        </w:rPr>
        <w:t>元后余</w:t>
      </w:r>
      <w:r>
        <w:rPr>
          <w:rFonts w:hint="eastAsia" w:ascii="仿宋_GB2312" w:hAnsi="仿宋" w:cs="宋体"/>
          <w:szCs w:val="32"/>
          <w:lang w:val="en-US" w:eastAsia="zh-CN"/>
        </w:rPr>
        <w:t>693.42元）</w:t>
      </w:r>
      <w:r>
        <w:rPr>
          <w:rFonts w:hint="eastAsia" w:ascii="仿宋_GB2312" w:hAnsi="仿宋" w:cs="宋体"/>
          <w:szCs w:val="32"/>
        </w:rPr>
        <w:t>。</w:t>
      </w:r>
      <w:r>
        <w:rPr>
          <w:rFonts w:hint="eastAsia" w:ascii="仿宋_GB2312" w:hAnsi="仿宋" w:cs="宋体"/>
          <w:szCs w:val="32"/>
          <w:lang w:eastAsia="zh-CN"/>
        </w:rPr>
        <w:t>原审</w:t>
      </w:r>
      <w:r>
        <w:rPr>
          <w:rFonts w:hint="eastAsia" w:ascii="仿宋_GB2312" w:hAnsi="仿宋" w:cs="宋体"/>
          <w:szCs w:val="32"/>
        </w:rPr>
        <w:t>法院回函</w:t>
      </w:r>
      <w:r>
        <w:rPr>
          <w:rFonts w:hint="eastAsia" w:ascii="仿宋_GB2312" w:hAnsi="仿宋" w:cs="宋体"/>
          <w:szCs w:val="32"/>
          <w:lang w:eastAsia="zh-CN"/>
        </w:rPr>
        <w:t>：</w:t>
      </w:r>
      <w:r>
        <w:rPr>
          <w:rFonts w:hint="eastAsia" w:ascii="仿宋_GB2312" w:hAnsi="仿宋" w:cs="宋体"/>
          <w:szCs w:val="32"/>
        </w:rPr>
        <w:t>经福建法院执行案件流程信息管理系统查控无可供执行财产。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50" w:lineRule="exact"/>
        <w:ind w:firstLine="640" w:firstLineChars="200"/>
        <w:jc w:val="left"/>
        <w:textAlignment w:val="auto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25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5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五十七条、第七十八条，《中华人民共和国刑事诉讼法》第二百七十三条第二款和《中华人民共和国监狱法》第二十九条之规定，建议对罪犯许有福减为有期徒刑二十五年，剥夺政治权利改为十年。</w:t>
      </w:r>
      <w:r>
        <w:rPr>
          <w:rFonts w:hint="eastAsia"/>
          <w:szCs w:val="32"/>
        </w:rPr>
        <w:t>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50" w:lineRule="exact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50" w:lineRule="exact"/>
        <w:ind w:right="-48" w:rightChars="-15" w:firstLine="0" w:firstLineChars="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福建省高级人民法院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5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</w:rPr>
        <w:t>许有福</w:t>
      </w:r>
      <w:r>
        <w:rPr>
          <w:rFonts w:hint="eastAsia" w:cs="仿宋_GB2312"/>
          <w:szCs w:val="32"/>
        </w:rPr>
        <w:t>卷</w:t>
      </w:r>
      <w:r>
        <w:rPr>
          <w:rFonts w:hint="eastAsia" w:cs="仿宋_GB2312"/>
          <w:szCs w:val="32"/>
          <w:lang w:val="en-US" w:eastAsia="zh-CN"/>
        </w:rPr>
        <w:t>3</w:t>
      </w:r>
      <w:r>
        <w:rPr>
          <w:rFonts w:hint="eastAsia" w:cs="仿宋_GB2312"/>
          <w:szCs w:val="32"/>
        </w:rPr>
        <w:t>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50" w:lineRule="exact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50" w:lineRule="exact"/>
        <w:ind w:right="694" w:rightChars="217" w:firstLine="6080" w:firstLineChars="19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50" w:lineRule="exact"/>
        <w:ind w:right="694" w:rightChars="217" w:firstLine="6080" w:firstLineChars="1900"/>
        <w:jc w:val="left"/>
        <w:textAlignment w:val="auto"/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09"/>
    <w:rsid w:val="000E26AD"/>
    <w:rsid w:val="00175A06"/>
    <w:rsid w:val="0032034A"/>
    <w:rsid w:val="00326D40"/>
    <w:rsid w:val="00341F49"/>
    <w:rsid w:val="00385A17"/>
    <w:rsid w:val="00413A95"/>
    <w:rsid w:val="004317B8"/>
    <w:rsid w:val="004D1991"/>
    <w:rsid w:val="005D6B04"/>
    <w:rsid w:val="00634A51"/>
    <w:rsid w:val="006D4E74"/>
    <w:rsid w:val="009D0F13"/>
    <w:rsid w:val="00A0043C"/>
    <w:rsid w:val="00A414C7"/>
    <w:rsid w:val="00B22EEB"/>
    <w:rsid w:val="00B72385"/>
    <w:rsid w:val="00C5273C"/>
    <w:rsid w:val="00D44A1F"/>
    <w:rsid w:val="00D8533F"/>
    <w:rsid w:val="00DB4FC5"/>
    <w:rsid w:val="00E02753"/>
    <w:rsid w:val="00ED1509"/>
    <w:rsid w:val="00EE6A03"/>
    <w:rsid w:val="00FC2EBA"/>
    <w:rsid w:val="00FF39F2"/>
    <w:rsid w:val="06F32C95"/>
    <w:rsid w:val="076518D6"/>
    <w:rsid w:val="0805323A"/>
    <w:rsid w:val="08D603BC"/>
    <w:rsid w:val="09750994"/>
    <w:rsid w:val="098A1833"/>
    <w:rsid w:val="098C23A6"/>
    <w:rsid w:val="10130B55"/>
    <w:rsid w:val="11CD04FF"/>
    <w:rsid w:val="14C63D4D"/>
    <w:rsid w:val="16527C87"/>
    <w:rsid w:val="1B451A3D"/>
    <w:rsid w:val="2258192B"/>
    <w:rsid w:val="2797590A"/>
    <w:rsid w:val="29940BED"/>
    <w:rsid w:val="3367397D"/>
    <w:rsid w:val="397F0CE5"/>
    <w:rsid w:val="39F1773C"/>
    <w:rsid w:val="3CF60ADD"/>
    <w:rsid w:val="43557FD7"/>
    <w:rsid w:val="44BA7C18"/>
    <w:rsid w:val="46D36A87"/>
    <w:rsid w:val="4F5D5EC2"/>
    <w:rsid w:val="527F323B"/>
    <w:rsid w:val="58E03E9A"/>
    <w:rsid w:val="599E39F0"/>
    <w:rsid w:val="63C5777C"/>
    <w:rsid w:val="650954B0"/>
    <w:rsid w:val="67444BFA"/>
    <w:rsid w:val="6A8767B3"/>
    <w:rsid w:val="6D5816B3"/>
    <w:rsid w:val="728651B7"/>
    <w:rsid w:val="75160265"/>
    <w:rsid w:val="75DE6FF6"/>
    <w:rsid w:val="76C32D8D"/>
    <w:rsid w:val="7B3C67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187</Words>
  <Characters>1072</Characters>
  <Lines>8</Lines>
  <Paragraphs>2</Paragraphs>
  <TotalTime>0</TotalTime>
  <ScaleCrop>false</ScaleCrop>
  <LinksUpToDate>false</LinksUpToDate>
  <CharactersWithSpaces>1257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2023-12-18T06:55:00Z</dcterms:created>
  <dc:creator>user</dc:creator>
  <cp:lastModifiedBy>周文娟</cp:lastModifiedBy>
  <cp:lastPrinted>2024-01-30T08:05:00Z</cp:lastPrinted>
  <dcterms:modified xsi:type="dcterms:W3CDTF">2025-04-01T02:16:57Z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CC2D3132B1A64C3184D36F5CB0730A6E</vt:lpwstr>
  </property>
</Properties>
</file>