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40" w:lineRule="exact"/>
        <w:jc w:val="center"/>
        <w:rPr>
          <w:rFonts w:ascii="方正小标宋简体" w:hAnsi="方正小标宋简体" w:eastAsia="方正小标宋简体" w:cs="方正小标宋简体"/>
          <w:sz w:val="44"/>
          <w:szCs w:val="44"/>
        </w:rPr>
      </w:pPr>
      <w:bookmarkStart w:id="0" w:name="_GoBack"/>
      <w:bookmarkEnd w:id="0"/>
      <w:r>
        <w:rPr>
          <w:rFonts w:hint="eastAsia" w:ascii="方正小标宋简体" w:hAnsi="方正小标宋简体" w:eastAsia="方正小标宋简体" w:cs="方正小标宋简体"/>
          <w:sz w:val="44"/>
          <w:szCs w:val="44"/>
        </w:rPr>
        <w:t>福建省厦门监狱</w:t>
      </w:r>
    </w:p>
    <w:p>
      <w:pPr>
        <w:snapToGrid w:val="0"/>
        <w:spacing w:line="54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提请减刑建议书</w:t>
      </w:r>
    </w:p>
    <w:p>
      <w:pPr>
        <w:wordWrap w:val="0"/>
        <w:spacing w:line="540" w:lineRule="exact"/>
        <w:jc w:val="right"/>
        <w:rPr>
          <w:rFonts w:ascii="Times New Roman" w:hAnsi="Times New Roman"/>
          <w:b/>
          <w:bCs/>
          <w:sz w:val="32"/>
          <w:szCs w:val="32"/>
        </w:rPr>
      </w:pPr>
      <w:r>
        <w:rPr>
          <w:rFonts w:hint="eastAsia" w:ascii="楷体_GB2312" w:hAnsi="Times New Roman" w:eastAsia="楷体_GB2312" w:cs="楷体_GB2312"/>
          <w:sz w:val="32"/>
          <w:szCs w:val="32"/>
        </w:rPr>
        <w:t>〔202</w:t>
      </w:r>
      <w:r>
        <w:rPr>
          <w:rFonts w:hint="eastAsia" w:ascii="楷体_GB2312" w:hAnsi="Times New Roman" w:eastAsia="楷体_GB2312" w:cs="楷体_GB2312"/>
          <w:sz w:val="32"/>
          <w:szCs w:val="32"/>
          <w:lang w:val="en-US" w:eastAsia="zh-CN"/>
        </w:rPr>
        <w:t>5</w:t>
      </w:r>
      <w:r>
        <w:rPr>
          <w:rFonts w:hint="eastAsia" w:ascii="楷体_GB2312" w:hAnsi="Times New Roman" w:eastAsia="楷体_GB2312" w:cs="楷体_GB2312"/>
          <w:sz w:val="32"/>
          <w:szCs w:val="32"/>
        </w:rPr>
        <w:t>〕闽厦狱减字第</w:t>
      </w:r>
      <w:r>
        <w:rPr>
          <w:rFonts w:hint="eastAsia" w:ascii="楷体_GB2312" w:hAnsi="Times New Roman" w:eastAsia="楷体_GB2312" w:cs="楷体_GB2312"/>
          <w:sz w:val="32"/>
          <w:szCs w:val="32"/>
          <w:lang w:val="en-US" w:eastAsia="zh-CN"/>
        </w:rPr>
        <w:t>56</w:t>
      </w:r>
      <w:r>
        <w:rPr>
          <w:rFonts w:hint="eastAsia" w:ascii="楷体_GB2312" w:hAnsi="Times New Roman" w:eastAsia="楷体_GB2312" w:cs="楷体_GB2312"/>
          <w:sz w:val="32"/>
          <w:szCs w:val="32"/>
        </w:rPr>
        <w:t>号</w:t>
      </w:r>
    </w:p>
    <w:p>
      <w:pPr>
        <w:keepNext w:val="0"/>
        <w:keepLines w:val="0"/>
        <w:pageBreakBefore w:val="0"/>
        <w:widowControl w:val="0"/>
        <w:kinsoku/>
        <w:overflowPunct/>
        <w:topLinePunct w:val="0"/>
        <w:bidi w:val="0"/>
        <w:snapToGrid/>
        <w:spacing w:line="520" w:lineRule="exact"/>
        <w:ind w:firstLine="640" w:firstLineChars="200"/>
        <w:textAlignment w:val="auto"/>
        <w:rPr>
          <w:rFonts w:hint="eastAsia" w:ascii="仿宋_GB2312" w:hAnsi="仿宋_GB2312" w:eastAsia="仿宋_GB2312" w:cs="仿宋_GB2312"/>
          <w:color w:val="000000"/>
          <w:szCs w:val="32"/>
        </w:rPr>
      </w:pPr>
    </w:p>
    <w:p>
      <w:pPr>
        <w:keepNext w:val="0"/>
        <w:keepLines w:val="0"/>
        <w:pageBreakBefore w:val="0"/>
        <w:widowControl w:val="0"/>
        <w:kinsoku/>
        <w:overflowPunct/>
        <w:topLinePunct w:val="0"/>
        <w:bidi w:val="0"/>
        <w:snapToGrid/>
        <w:spacing w:line="520" w:lineRule="exact"/>
        <w:ind w:firstLine="640" w:firstLineChars="200"/>
        <w:textAlignment w:val="auto"/>
        <w:rPr>
          <w:rFonts w:hint="eastAsia" w:ascii="仿宋_GB2312" w:hAnsi="仿宋_GB2312" w:eastAsia="仿宋_GB2312" w:cs="仿宋_GB2312"/>
          <w:color w:val="000000"/>
          <w:szCs w:val="32"/>
        </w:rPr>
      </w:pPr>
      <w:r>
        <w:rPr>
          <w:rFonts w:hint="eastAsia" w:ascii="仿宋_GB2312" w:hAnsi="仿宋_GB2312" w:eastAsia="仿宋_GB2312" w:cs="仿宋_GB2312"/>
          <w:color w:val="000000"/>
          <w:szCs w:val="32"/>
        </w:rPr>
        <w:t>罪犯吴跃贞，男，1973年7月20日出生，汉族，初中文化，户籍所在地广东省汕尾市陆丰市。捕前系农民。</w:t>
      </w:r>
    </w:p>
    <w:p>
      <w:pPr>
        <w:keepNext w:val="0"/>
        <w:keepLines w:val="0"/>
        <w:pageBreakBefore w:val="0"/>
        <w:widowControl w:val="0"/>
        <w:kinsoku/>
        <w:overflowPunct/>
        <w:topLinePunct w:val="0"/>
        <w:bidi w:val="0"/>
        <w:snapToGrid/>
        <w:spacing w:line="520" w:lineRule="exact"/>
        <w:ind w:firstLine="640" w:firstLineChars="200"/>
        <w:textAlignment w:val="auto"/>
        <w:rPr>
          <w:rFonts w:hint="eastAsia" w:ascii="仿宋_GB2312" w:hAnsi="仿宋_GB2312" w:eastAsia="仿宋_GB2312" w:cs="仿宋_GB2312"/>
          <w:color w:val="000000"/>
          <w:szCs w:val="32"/>
        </w:rPr>
      </w:pPr>
      <w:r>
        <w:rPr>
          <w:rFonts w:hint="eastAsia" w:ascii="仿宋_GB2312" w:hAnsi="仿宋_GB2312" w:eastAsia="仿宋_GB2312" w:cs="仿宋_GB2312"/>
          <w:color w:val="000000"/>
          <w:szCs w:val="32"/>
        </w:rPr>
        <w:t>福建省龙岩市中级人民法院于2017年 8月11日作出（2016）闽08刑初10号刑事判决，以被告人吴跃贞犯制造毒品罪，判处无期徒刑，剥夺政治权利终身，并处没收个人全部财产。该犯及同案不服，提出上诉，福建省高级人民法院于2018年9月30日作出（2017）闽刑终273号刑事裁定：驳回上诉，维持原判。起刑日期自2019 年 6月 6日起。 2019年7月16日交付福建省厦门监狱执行刑罚。2022年4月26日，福建省高级人民法院作出(2022)闽刑更153号刑事裁定，对其减为有期徒刑二十二年，剥夺政治权利改为十年，2022年5月23日送达。现刑期自2022年4月26日起至2044年4月25日止。属</w:t>
      </w:r>
      <w:r>
        <w:rPr>
          <w:rFonts w:hint="eastAsia" w:ascii="仿宋_GB2312" w:hAnsi="仿宋_GB2312" w:eastAsia="仿宋_GB2312" w:cs="仿宋_GB2312"/>
          <w:szCs w:val="32"/>
        </w:rPr>
        <w:t>普管</w:t>
      </w:r>
      <w:r>
        <w:rPr>
          <w:rFonts w:hint="eastAsia" w:ascii="仿宋_GB2312" w:hAnsi="仿宋_GB2312" w:eastAsia="仿宋_GB2312" w:cs="仿宋_GB2312"/>
          <w:color w:val="000000"/>
          <w:szCs w:val="32"/>
        </w:rPr>
        <w:t>级罪犯。</w:t>
      </w:r>
    </w:p>
    <w:p>
      <w:pPr>
        <w:keepNext w:val="0"/>
        <w:keepLines w:val="0"/>
        <w:pageBreakBefore w:val="0"/>
        <w:widowControl w:val="0"/>
        <w:kinsoku/>
        <w:overflowPunct/>
        <w:topLinePunct w:val="0"/>
        <w:bidi w:val="0"/>
        <w:snapToGrid/>
        <w:spacing w:line="520" w:lineRule="exact"/>
        <w:ind w:firstLine="640" w:firstLineChars="200"/>
        <w:textAlignment w:val="auto"/>
        <w:rPr>
          <w:rFonts w:hint="eastAsia" w:ascii="仿宋_GB2312" w:hAnsi="仿宋_GB2312" w:eastAsia="仿宋_GB2312" w:cs="仿宋_GB2312"/>
          <w:iCs/>
          <w:color w:val="000000"/>
          <w:szCs w:val="32"/>
        </w:rPr>
      </w:pPr>
      <w:r>
        <w:rPr>
          <w:rFonts w:hint="eastAsia" w:ascii="仿宋_GB2312" w:hAnsi="仿宋_GB2312" w:eastAsia="仿宋_GB2312" w:cs="仿宋_GB2312"/>
          <w:color w:val="000000"/>
          <w:szCs w:val="32"/>
        </w:rPr>
        <w:t>该犯</w:t>
      </w:r>
      <w:r>
        <w:rPr>
          <w:rFonts w:hint="eastAsia" w:ascii="仿宋_GB2312" w:hAnsi="仿宋_GB2312" w:eastAsia="仿宋_GB2312" w:cs="仿宋_GB2312"/>
          <w:iCs/>
          <w:color w:val="000000"/>
          <w:szCs w:val="32"/>
        </w:rPr>
        <w:t>自上次减刑以来</w:t>
      </w:r>
      <w:r>
        <w:rPr>
          <w:rFonts w:hint="eastAsia" w:ascii="仿宋_GB2312" w:hAnsi="仿宋_GB2312" w:eastAsia="仿宋_GB2312" w:cs="仿宋_GB2312"/>
          <w:color w:val="000000"/>
          <w:szCs w:val="32"/>
        </w:rPr>
        <w:t>确有悔改表现，具体事实如下：</w:t>
      </w:r>
    </w:p>
    <w:p>
      <w:pPr>
        <w:keepNext w:val="0"/>
        <w:keepLines w:val="0"/>
        <w:pageBreakBefore w:val="0"/>
        <w:widowControl w:val="0"/>
        <w:kinsoku/>
        <w:overflowPunct/>
        <w:topLinePunct w:val="0"/>
        <w:bidi w:val="0"/>
        <w:snapToGrid/>
        <w:spacing w:line="520" w:lineRule="exact"/>
        <w:ind w:firstLine="640" w:firstLineChars="200"/>
        <w:textAlignment w:val="auto"/>
        <w:rPr>
          <w:rFonts w:hint="eastAsia" w:ascii="仿宋_GB2312" w:hAnsi="仿宋_GB2312" w:eastAsia="仿宋_GB2312" w:cs="仿宋_GB2312"/>
          <w:iCs/>
          <w:color w:val="000000"/>
          <w:szCs w:val="32"/>
        </w:rPr>
      </w:pPr>
      <w:r>
        <w:rPr>
          <w:rFonts w:hint="eastAsia" w:ascii="仿宋_GB2312" w:hAnsi="仿宋_GB2312" w:eastAsia="仿宋_GB2312" w:cs="仿宋_GB2312"/>
          <w:iCs/>
          <w:color w:val="000000"/>
          <w:szCs w:val="32"/>
        </w:rPr>
        <w:t>认罪悔罪：能服从法院判决，自书认罪悔罪书。</w:t>
      </w:r>
    </w:p>
    <w:p>
      <w:pPr>
        <w:keepNext w:val="0"/>
        <w:keepLines w:val="0"/>
        <w:pageBreakBefore w:val="0"/>
        <w:widowControl w:val="0"/>
        <w:kinsoku/>
        <w:overflowPunct/>
        <w:topLinePunct w:val="0"/>
        <w:autoSpaceDE w:val="0"/>
        <w:autoSpaceDN w:val="0"/>
        <w:bidi w:val="0"/>
        <w:adjustRightInd w:val="0"/>
        <w:snapToGrid/>
        <w:spacing w:line="520" w:lineRule="exact"/>
        <w:ind w:firstLine="640" w:firstLineChars="200"/>
        <w:textAlignment w:val="auto"/>
        <w:rPr>
          <w:rFonts w:hint="eastAsia" w:ascii="仿宋_GB2312" w:hAnsi="仿宋_GB2312" w:eastAsia="仿宋_GB2312" w:cs="仿宋_GB2312"/>
          <w:szCs w:val="32"/>
          <w:lang w:val="zh-CN"/>
        </w:rPr>
      </w:pPr>
      <w:r>
        <w:rPr>
          <w:rFonts w:hint="eastAsia" w:ascii="仿宋_GB2312" w:hAnsi="仿宋_GB2312" w:eastAsia="仿宋_GB2312" w:cs="仿宋_GB2312"/>
          <w:color w:val="000000"/>
          <w:szCs w:val="32"/>
        </w:rPr>
        <w:t>遵守监规：</w:t>
      </w:r>
      <w:r>
        <w:rPr>
          <w:rFonts w:hint="eastAsia" w:ascii="仿宋_GB2312" w:eastAsia="仿宋_GB2312"/>
          <w:color w:val="auto"/>
          <w:sz w:val="32"/>
          <w:szCs w:val="32"/>
          <w:lang w:val="zh-CN"/>
        </w:rPr>
        <w:t>考核期内</w:t>
      </w:r>
      <w:r>
        <w:rPr>
          <w:rFonts w:hint="eastAsia" w:ascii="仿宋_GB2312" w:eastAsia="仿宋_GB2312"/>
          <w:color w:val="auto"/>
          <w:sz w:val="32"/>
          <w:szCs w:val="32"/>
          <w:lang w:val="en-US" w:eastAsia="zh-CN"/>
        </w:rPr>
        <w:t>有</w:t>
      </w:r>
      <w:r>
        <w:rPr>
          <w:rFonts w:hint="eastAsia" w:ascii="仿宋_GB2312" w:eastAsia="仿宋_GB2312"/>
          <w:color w:val="auto"/>
          <w:sz w:val="32"/>
          <w:szCs w:val="32"/>
          <w:lang w:val="zh-CN"/>
        </w:rPr>
        <w:t>违规，</w:t>
      </w:r>
      <w:r>
        <w:rPr>
          <w:rFonts w:hint="eastAsia" w:ascii="仿宋_GB2312" w:eastAsia="仿宋_GB2312"/>
          <w:sz w:val="32"/>
          <w:szCs w:val="32"/>
          <w:lang w:val="zh-CN"/>
        </w:rPr>
        <w:t>经民警教育后，能反省悔改，目前能遵守监规纪律，</w:t>
      </w:r>
      <w:r>
        <w:rPr>
          <w:rFonts w:hint="eastAsia" w:ascii="仿宋_GB2312" w:hAnsi="仿宋_GB2312" w:eastAsia="仿宋_GB2312" w:cs="仿宋_GB2312"/>
          <w:sz w:val="32"/>
          <w:szCs w:val="32"/>
        </w:rPr>
        <w:t>接受教育改造。</w:t>
      </w:r>
    </w:p>
    <w:p>
      <w:pPr>
        <w:keepNext w:val="0"/>
        <w:keepLines w:val="0"/>
        <w:pageBreakBefore w:val="0"/>
        <w:widowControl w:val="0"/>
        <w:kinsoku/>
        <w:overflowPunct/>
        <w:topLinePunct w:val="0"/>
        <w:bidi w:val="0"/>
        <w:snapToGrid/>
        <w:spacing w:line="520" w:lineRule="exact"/>
        <w:ind w:firstLine="640" w:firstLineChars="200"/>
        <w:textAlignment w:val="auto"/>
        <w:rPr>
          <w:rFonts w:hint="eastAsia" w:ascii="仿宋_GB2312" w:hAnsi="仿宋_GB2312" w:eastAsia="仿宋_GB2312" w:cs="仿宋_GB2312"/>
          <w:color w:val="000000"/>
          <w:szCs w:val="32"/>
        </w:rPr>
      </w:pPr>
      <w:r>
        <w:rPr>
          <w:rFonts w:hint="eastAsia" w:ascii="仿宋_GB2312" w:hAnsi="仿宋_GB2312" w:eastAsia="仿宋_GB2312" w:cs="仿宋_GB2312"/>
          <w:color w:val="000000"/>
          <w:szCs w:val="32"/>
        </w:rPr>
        <w:t>学习情况：能参加思想、文化、职业技术教育。</w:t>
      </w:r>
    </w:p>
    <w:p>
      <w:pPr>
        <w:keepNext w:val="0"/>
        <w:keepLines w:val="0"/>
        <w:pageBreakBefore w:val="0"/>
        <w:widowControl w:val="0"/>
        <w:kinsoku/>
        <w:overflowPunct/>
        <w:topLinePunct w:val="0"/>
        <w:bidi w:val="0"/>
        <w:snapToGrid/>
        <w:spacing w:line="520" w:lineRule="exact"/>
        <w:ind w:firstLine="640" w:firstLineChars="200"/>
        <w:textAlignment w:val="auto"/>
        <w:rPr>
          <w:rFonts w:hint="eastAsia" w:ascii="仿宋_GB2312" w:hAnsi="仿宋_GB2312" w:eastAsia="仿宋_GB2312" w:cs="仿宋_GB2312"/>
          <w:color w:val="000000"/>
          <w:szCs w:val="32"/>
        </w:rPr>
      </w:pPr>
      <w:r>
        <w:rPr>
          <w:rFonts w:hint="eastAsia" w:ascii="仿宋_GB2312" w:hAnsi="仿宋_GB2312" w:eastAsia="仿宋_GB2312" w:cs="仿宋_GB2312"/>
          <w:color w:val="000000"/>
          <w:szCs w:val="32"/>
        </w:rPr>
        <w:t>劳动改造：能参加劳动，努力完成劳动任务。</w:t>
      </w:r>
    </w:p>
    <w:p>
      <w:pPr>
        <w:keepNext w:val="0"/>
        <w:keepLines w:val="0"/>
        <w:pageBreakBefore w:val="0"/>
        <w:widowControl w:val="0"/>
        <w:kinsoku/>
        <w:overflowPunct/>
        <w:topLinePunct w:val="0"/>
        <w:bidi w:val="0"/>
        <w:snapToGrid/>
        <w:spacing w:line="520" w:lineRule="exact"/>
        <w:ind w:firstLine="640" w:firstLineChars="200"/>
        <w:textAlignment w:val="auto"/>
        <w:rPr>
          <w:rFonts w:hint="eastAsia" w:ascii="仿宋_GB2312" w:hAnsi="仿宋_GB2312" w:eastAsia="仿宋_GB2312" w:cs="仿宋_GB2312"/>
          <w:color w:val="000000"/>
          <w:szCs w:val="32"/>
        </w:rPr>
      </w:pPr>
      <w:r>
        <w:rPr>
          <w:rFonts w:hint="eastAsia" w:ascii="仿宋_GB2312" w:hAnsi="仿宋_GB2312" w:eastAsia="仿宋_GB2312" w:cs="仿宋_GB2312"/>
          <w:color w:val="000000"/>
          <w:szCs w:val="32"/>
        </w:rPr>
        <w:t>奖惩情况：该犯上次评定表扬剩余考核分350.5分，本轮考核期2021年10月至2024年11月累计获考核分4083分，合计获得考核分4433.5分，表扬7次；间隔期2022年5月23日至2024年11月，获考核分3239分。考核期内有一次违规，系借卡消费按照《福建省厦门监狱罪犯消费账户管理专项整治行动实施方案》免予处理并给予公开训诫教育。</w:t>
      </w:r>
    </w:p>
    <w:p>
      <w:pPr>
        <w:keepNext w:val="0"/>
        <w:keepLines w:val="0"/>
        <w:pageBreakBefore w:val="0"/>
        <w:widowControl w:val="0"/>
        <w:kinsoku/>
        <w:overflowPunct/>
        <w:topLinePunct w:val="0"/>
        <w:bidi w:val="0"/>
        <w:snapToGrid/>
        <w:spacing w:line="520" w:lineRule="exact"/>
        <w:ind w:firstLine="640" w:firstLineChars="200"/>
        <w:textAlignment w:val="auto"/>
        <w:rPr>
          <w:rFonts w:hint="eastAsia" w:ascii="仿宋_GB2312" w:hAnsi="仿宋_GB2312" w:eastAsia="仿宋_GB2312" w:cs="仿宋_GB2312"/>
          <w:color w:val="000000"/>
          <w:szCs w:val="32"/>
        </w:rPr>
      </w:pPr>
      <w:r>
        <w:rPr>
          <w:rFonts w:hint="eastAsia" w:ascii="仿宋_GB2312" w:hAnsi="仿宋_GB2312" w:eastAsia="仿宋_GB2312" w:cs="仿宋_GB2312"/>
          <w:color w:val="000000"/>
          <w:szCs w:val="32"/>
        </w:rPr>
        <w:t>该犯原判财产性判项已履行人民币38179.98元；其中本次提请向福建省厦门市中级人民法院缴纳没收个人全部财产人民币3000元，向福建省长汀县人民法院缴纳没收个人全部财产人民币17300元。该犯考核期月均消费人民币296.88元，账户余额人民币2152.60元（12月2日缴纳1300元后账户余额559.86元 ）。福建省长汀县人民法院于2024年12月11日财产性判项复函载明：执行过程中，经查未发现被执行人有可供执行的财产，案件处于终结本次执行状态。</w:t>
      </w:r>
    </w:p>
    <w:p>
      <w:pPr>
        <w:keepNext w:val="0"/>
        <w:keepLines w:val="0"/>
        <w:pageBreakBefore w:val="0"/>
        <w:widowControl w:val="0"/>
        <w:kinsoku/>
        <w:overflowPunct/>
        <w:topLinePunct w:val="0"/>
        <w:bidi w:val="0"/>
        <w:snapToGrid/>
        <w:spacing w:line="520" w:lineRule="exact"/>
        <w:ind w:firstLine="640" w:firstLineChars="200"/>
        <w:textAlignment w:val="auto"/>
        <w:rPr>
          <w:rFonts w:hint="eastAsia" w:ascii="仿宋_GB2312" w:hAnsi="仿宋_GB2312" w:eastAsia="仿宋_GB2312" w:cs="仿宋_GB2312"/>
          <w:color w:val="000000"/>
          <w:szCs w:val="32"/>
        </w:rPr>
      </w:pPr>
      <w:r>
        <w:rPr>
          <w:rFonts w:hint="eastAsia" w:ascii="仿宋_GB2312" w:hAnsi="仿宋_GB2312" w:eastAsia="仿宋_GB2312" w:cs="仿宋_GB2312"/>
          <w:color w:val="000000"/>
          <w:szCs w:val="32"/>
        </w:rPr>
        <w:t>该犯财产性判项</w:t>
      </w:r>
      <w:r>
        <w:rPr>
          <w:rFonts w:hint="eastAsia" w:ascii="仿宋_GB2312" w:hAnsi="仿宋_GB2312" w:cs="仿宋_GB2312"/>
          <w:color w:val="000000"/>
          <w:szCs w:val="32"/>
          <w:lang w:val="en-US" w:eastAsia="zh-CN"/>
        </w:rPr>
        <w:t>未</w:t>
      </w:r>
      <w:r>
        <w:rPr>
          <w:rFonts w:hint="eastAsia" w:ascii="仿宋_GB2312" w:hAnsi="仿宋_GB2312" w:eastAsia="仿宋_GB2312" w:cs="仿宋_GB2312"/>
          <w:color w:val="000000"/>
          <w:szCs w:val="32"/>
        </w:rPr>
        <w:t>全部履行，因此提请减刑幅度扣减一个月。</w:t>
      </w:r>
    </w:p>
    <w:p>
      <w:pPr>
        <w:keepNext w:val="0"/>
        <w:keepLines w:val="0"/>
        <w:pageBreakBefore w:val="0"/>
        <w:widowControl w:val="0"/>
        <w:kinsoku/>
        <w:overflowPunct/>
        <w:topLinePunct w:val="0"/>
        <w:bidi w:val="0"/>
        <w:snapToGrid/>
        <w:spacing w:line="520" w:lineRule="exact"/>
        <w:ind w:firstLine="640" w:firstLineChars="200"/>
        <w:textAlignment w:val="auto"/>
        <w:rPr>
          <w:rFonts w:hint="eastAsia" w:ascii="仿宋_GB2312" w:hAnsi="仿宋_GB2312" w:eastAsia="仿宋_GB2312" w:cs="仿宋_GB2312"/>
          <w:szCs w:val="32"/>
        </w:rPr>
      </w:pPr>
      <w:r>
        <w:rPr>
          <w:rFonts w:hint="eastAsia" w:ascii="仿宋_GB2312" w:hAnsi="仿宋_GB2312" w:eastAsia="仿宋_GB2312" w:cs="仿宋_GB2312"/>
          <w:szCs w:val="32"/>
        </w:rPr>
        <w:t>本案于</w:t>
      </w:r>
      <w:r>
        <w:rPr>
          <w:rFonts w:hint="eastAsia" w:ascii="仿宋_GB2312" w:hAnsi="仿宋_GB2312" w:eastAsia="仿宋_GB2312" w:cs="仿宋_GB2312"/>
          <w:sz w:val="32"/>
          <w:szCs w:val="32"/>
          <w:lang w:val="en-US" w:eastAsia="zh-CN"/>
        </w:rPr>
        <w:t>2025</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25</w:t>
      </w:r>
      <w:r>
        <w:rPr>
          <w:rFonts w:hint="eastAsia" w:ascii="仿宋_GB2312" w:hAnsi="仿宋_GB2312" w:eastAsia="仿宋_GB2312" w:cs="仿宋_GB2312"/>
          <w:sz w:val="32"/>
          <w:szCs w:val="32"/>
        </w:rPr>
        <w:t>日至</w:t>
      </w:r>
      <w:r>
        <w:rPr>
          <w:rFonts w:hint="eastAsia" w:ascii="仿宋_GB2312" w:hAnsi="仿宋_GB2312" w:eastAsia="仿宋_GB2312" w:cs="仿宋_GB2312"/>
          <w:sz w:val="32"/>
          <w:szCs w:val="32"/>
          <w:lang w:val="en-US" w:eastAsia="zh-CN"/>
        </w:rPr>
        <w:t>2025</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日</w:t>
      </w:r>
      <w:r>
        <w:rPr>
          <w:rFonts w:hint="eastAsia" w:ascii="仿宋_GB2312" w:hAnsi="仿宋_GB2312" w:eastAsia="仿宋_GB2312" w:cs="仿宋_GB2312"/>
          <w:szCs w:val="32"/>
        </w:rPr>
        <w:t>在狱内公示未收到不同意见。</w:t>
      </w:r>
    </w:p>
    <w:p>
      <w:pPr>
        <w:keepNext w:val="0"/>
        <w:keepLines w:val="0"/>
        <w:pageBreakBefore w:val="0"/>
        <w:widowControl w:val="0"/>
        <w:kinsoku/>
        <w:overflowPunct/>
        <w:topLinePunct w:val="0"/>
        <w:bidi w:val="0"/>
        <w:snapToGrid/>
        <w:spacing w:line="520" w:lineRule="exact"/>
        <w:ind w:firstLine="640" w:firstLineChars="200"/>
        <w:textAlignment w:val="auto"/>
        <w:rPr>
          <w:rFonts w:hint="eastAsia" w:ascii="仿宋_GB2312" w:hAnsi="仿宋_GB2312" w:eastAsia="仿宋_GB2312" w:cs="仿宋_GB2312"/>
          <w:szCs w:val="32"/>
        </w:rPr>
      </w:pPr>
      <w:r>
        <w:rPr>
          <w:rFonts w:hint="eastAsia" w:ascii="仿宋_GB2312" w:hAnsi="仿宋_GB2312" w:eastAsia="仿宋_GB2312" w:cs="仿宋_GB2312"/>
          <w:szCs w:val="32"/>
        </w:rPr>
        <w:t>因此，依照《中华人民共和国刑法》第七十八条、第七十九条、《中华人民共和国刑事诉讼法》第二百七十三条第二款、《中华人民共和国监狱法》第二十九条的规定，建议对罪犯吴跃贞予以减刑八个月，</w:t>
      </w:r>
      <w:r>
        <w:rPr>
          <w:rFonts w:hint="eastAsia" w:ascii="仿宋_GB2312" w:hAnsi="仿宋_GB2312" w:eastAsia="仿宋_GB2312" w:cs="仿宋_GB2312"/>
          <w:color w:val="000000"/>
          <w:szCs w:val="32"/>
        </w:rPr>
        <w:t>剥夺政治权利十年不变</w:t>
      </w:r>
      <w:r>
        <w:rPr>
          <w:rFonts w:hint="eastAsia" w:ascii="仿宋_GB2312" w:hAnsi="仿宋_GB2312" w:eastAsia="仿宋_GB2312" w:cs="仿宋_GB2312"/>
          <w:szCs w:val="32"/>
        </w:rPr>
        <w:t>。特提请你院审理裁定。</w:t>
      </w:r>
    </w:p>
    <w:p>
      <w:pPr>
        <w:keepNext w:val="0"/>
        <w:keepLines w:val="0"/>
        <w:pageBreakBefore w:val="0"/>
        <w:widowControl w:val="0"/>
        <w:kinsoku/>
        <w:overflowPunct/>
        <w:topLinePunct w:val="0"/>
        <w:bidi w:val="0"/>
        <w:snapToGrid/>
        <w:spacing w:line="520" w:lineRule="exact"/>
        <w:ind w:firstLine="640" w:firstLineChars="200"/>
        <w:textAlignment w:val="auto"/>
        <w:rPr>
          <w:rFonts w:hint="eastAsia" w:ascii="仿宋_GB2312" w:hAnsi="仿宋_GB2312" w:eastAsia="仿宋_GB2312" w:cs="仿宋_GB2312"/>
          <w:szCs w:val="32"/>
        </w:rPr>
      </w:pPr>
      <w:r>
        <w:rPr>
          <w:rFonts w:hint="eastAsia" w:ascii="仿宋_GB2312" w:hAnsi="仿宋_GB2312" w:eastAsia="仿宋_GB2312" w:cs="仿宋_GB2312"/>
          <w:szCs w:val="32"/>
        </w:rPr>
        <w:t>此致</w:t>
      </w:r>
    </w:p>
    <w:p>
      <w:pPr>
        <w:keepNext w:val="0"/>
        <w:keepLines w:val="0"/>
        <w:pageBreakBefore w:val="0"/>
        <w:widowControl w:val="0"/>
        <w:kinsoku/>
        <w:overflowPunct/>
        <w:topLinePunct w:val="0"/>
        <w:bidi w:val="0"/>
        <w:snapToGrid/>
        <w:spacing w:line="520" w:lineRule="exact"/>
        <w:ind w:right="-48" w:rightChars="-15"/>
        <w:textAlignment w:val="auto"/>
        <w:rPr>
          <w:rFonts w:hint="eastAsia" w:ascii="仿宋_GB2312" w:hAnsi="仿宋_GB2312" w:eastAsia="仿宋_GB2312" w:cs="仿宋_GB2312"/>
          <w:szCs w:val="32"/>
        </w:rPr>
      </w:pPr>
      <w:r>
        <w:rPr>
          <w:rFonts w:hint="eastAsia" w:ascii="仿宋_GB2312" w:hAnsi="仿宋_GB2312" w:eastAsia="仿宋_GB2312" w:cs="仿宋_GB2312"/>
          <w:szCs w:val="32"/>
        </w:rPr>
        <w:t>福建省厦门市中级人民法院</w:t>
      </w:r>
    </w:p>
    <w:p>
      <w:pPr>
        <w:keepNext w:val="0"/>
        <w:keepLines w:val="0"/>
        <w:pageBreakBefore w:val="0"/>
        <w:widowControl w:val="0"/>
        <w:kinsoku/>
        <w:overflowPunct/>
        <w:topLinePunct w:val="0"/>
        <w:bidi w:val="0"/>
        <w:snapToGrid/>
        <w:spacing w:line="520" w:lineRule="exact"/>
        <w:ind w:firstLine="640" w:firstLineChars="200"/>
        <w:textAlignment w:val="auto"/>
        <w:rPr>
          <w:rFonts w:hint="eastAsia" w:ascii="仿宋_GB2312" w:hAnsi="仿宋_GB2312" w:eastAsia="仿宋_GB2312" w:cs="仿宋_GB2312"/>
          <w:szCs w:val="32"/>
        </w:rPr>
      </w:pPr>
      <w:r>
        <w:rPr>
          <w:rFonts w:hint="eastAsia" w:ascii="仿宋_GB2312" w:hAnsi="仿宋_GB2312" w:eastAsia="仿宋_GB2312" w:cs="仿宋_GB2312"/>
          <w:szCs w:val="32"/>
        </w:rPr>
        <w:t>附件：⒈罪犯吴跃贞卷宗3册</w:t>
      </w:r>
    </w:p>
    <w:p>
      <w:pPr>
        <w:keepNext w:val="0"/>
        <w:keepLines w:val="0"/>
        <w:pageBreakBefore w:val="0"/>
        <w:widowControl w:val="0"/>
        <w:kinsoku/>
        <w:overflowPunct/>
        <w:topLinePunct w:val="0"/>
        <w:bidi w:val="0"/>
        <w:snapToGrid/>
        <w:spacing w:line="520" w:lineRule="exact"/>
        <w:ind w:right="-48" w:rightChars="-15" w:firstLine="1600" w:firstLineChars="500"/>
        <w:textAlignment w:val="auto"/>
        <w:rPr>
          <w:rFonts w:hint="eastAsia" w:ascii="仿宋_GB2312" w:hAnsi="仿宋_GB2312" w:eastAsia="仿宋_GB2312" w:cs="仿宋_GB2312"/>
          <w:szCs w:val="32"/>
        </w:rPr>
      </w:pPr>
      <w:r>
        <w:rPr>
          <w:rFonts w:hint="eastAsia" w:ascii="仿宋_GB2312" w:hAnsi="仿宋_GB2312" w:eastAsia="仿宋_GB2312" w:cs="仿宋_GB2312"/>
          <w:szCs w:val="32"/>
        </w:rPr>
        <w:t>⒉减刑建议书2份</w:t>
      </w:r>
    </w:p>
    <w:p>
      <w:pPr>
        <w:keepNext w:val="0"/>
        <w:keepLines w:val="0"/>
        <w:pageBreakBefore w:val="0"/>
        <w:widowControl w:val="0"/>
        <w:kinsoku/>
        <w:overflowPunct/>
        <w:topLinePunct w:val="0"/>
        <w:bidi w:val="0"/>
        <w:snapToGrid/>
        <w:spacing w:line="520" w:lineRule="exact"/>
        <w:ind w:right="1213" w:rightChars="379" w:firstLine="614" w:firstLineChars="192"/>
        <w:jc w:val="right"/>
        <w:textAlignment w:val="auto"/>
        <w:rPr>
          <w:rFonts w:hint="eastAsia" w:ascii="仿宋_GB2312" w:hAnsi="仿宋_GB2312" w:eastAsia="仿宋_GB2312" w:cs="仿宋_GB2312"/>
          <w:szCs w:val="32"/>
        </w:rPr>
      </w:pPr>
      <w:r>
        <w:rPr>
          <w:rFonts w:hint="eastAsia" w:ascii="仿宋_GB2312" w:hAnsi="仿宋_GB2312" w:eastAsia="仿宋_GB2312" w:cs="仿宋_GB2312"/>
          <w:szCs w:val="32"/>
        </w:rPr>
        <w:t>福建省厦门监狱</w:t>
      </w:r>
    </w:p>
    <w:p>
      <w:pPr>
        <w:keepNext w:val="0"/>
        <w:keepLines w:val="0"/>
        <w:pageBreakBefore w:val="0"/>
        <w:widowControl w:val="0"/>
        <w:kinsoku/>
        <w:wordWrap w:val="0"/>
        <w:overflowPunct/>
        <w:topLinePunct w:val="0"/>
        <w:bidi w:val="0"/>
        <w:snapToGrid/>
        <w:spacing w:line="520" w:lineRule="exact"/>
        <w:ind w:right="1280" w:rightChars="400"/>
        <w:jc w:val="right"/>
        <w:textAlignment w:val="auto"/>
        <w:rPr>
          <w:rFonts w:hint="eastAsia" w:ascii="仿宋_GB2312" w:hAnsi="仿宋_GB2312" w:eastAsia="仿宋_GB2312" w:cs="仿宋_GB2312"/>
        </w:rPr>
      </w:pPr>
      <w:r>
        <w:rPr>
          <w:rFonts w:hint="eastAsia" w:ascii="仿宋_GB2312" w:hAnsi="仿宋_GB2312" w:cs="仿宋_GB2312"/>
          <w:szCs w:val="32"/>
          <w:lang w:val="en-US" w:eastAsia="zh-CN"/>
        </w:rPr>
        <w:t>2025</w:t>
      </w:r>
      <w:r>
        <w:rPr>
          <w:rFonts w:hint="eastAsia" w:ascii="仿宋_GB2312" w:hAnsi="仿宋_GB2312" w:eastAsia="仿宋_GB2312" w:cs="仿宋_GB2312"/>
          <w:szCs w:val="32"/>
        </w:rPr>
        <w:t>年</w:t>
      </w:r>
      <w:r>
        <w:rPr>
          <w:rFonts w:hint="eastAsia" w:ascii="仿宋_GB2312" w:hAnsi="仿宋_GB2312" w:cs="仿宋_GB2312"/>
          <w:szCs w:val="32"/>
          <w:lang w:val="en-US" w:eastAsia="zh-CN"/>
        </w:rPr>
        <w:t>3</w:t>
      </w:r>
      <w:r>
        <w:rPr>
          <w:rFonts w:hint="eastAsia" w:ascii="仿宋_GB2312" w:hAnsi="仿宋_GB2312" w:eastAsia="仿宋_GB2312" w:cs="仿宋_GB2312"/>
          <w:szCs w:val="32"/>
        </w:rPr>
        <w:t>月</w:t>
      </w:r>
      <w:r>
        <w:rPr>
          <w:rFonts w:hint="eastAsia" w:ascii="仿宋_GB2312" w:hAnsi="仿宋_GB2312" w:cs="仿宋_GB2312"/>
          <w:szCs w:val="32"/>
          <w:lang w:val="en-US" w:eastAsia="zh-CN"/>
        </w:rPr>
        <w:t>4</w:t>
      </w:r>
      <w:r>
        <w:rPr>
          <w:rFonts w:hint="eastAsia" w:ascii="仿宋_GB2312" w:hAnsi="仿宋_GB2312" w:eastAsia="仿宋_GB2312" w:cs="仿宋_GB2312"/>
          <w:szCs w:val="32"/>
        </w:rPr>
        <w:t>日</w:t>
      </w:r>
    </w:p>
    <w:sectPr>
      <w:pgSz w:w="11906" w:h="16838"/>
      <w:pgMar w:top="1871" w:right="1304" w:bottom="187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altName w:val="楷体"/>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0FB2"/>
    <w:rsid w:val="00003C4A"/>
    <w:rsid w:val="00003C89"/>
    <w:rsid w:val="00006E0E"/>
    <w:rsid w:val="0001720F"/>
    <w:rsid w:val="0002675F"/>
    <w:rsid w:val="000339B9"/>
    <w:rsid w:val="00036F7D"/>
    <w:rsid w:val="000576A3"/>
    <w:rsid w:val="00065E2E"/>
    <w:rsid w:val="00071472"/>
    <w:rsid w:val="00074A7B"/>
    <w:rsid w:val="00084BB5"/>
    <w:rsid w:val="00087934"/>
    <w:rsid w:val="00087C76"/>
    <w:rsid w:val="0009296A"/>
    <w:rsid w:val="000A3810"/>
    <w:rsid w:val="000B7A06"/>
    <w:rsid w:val="000C2DAB"/>
    <w:rsid w:val="000C6BA2"/>
    <w:rsid w:val="000E0DE9"/>
    <w:rsid w:val="000E3A54"/>
    <w:rsid w:val="000E3E4A"/>
    <w:rsid w:val="000F1BFE"/>
    <w:rsid w:val="000F2049"/>
    <w:rsid w:val="001046AB"/>
    <w:rsid w:val="00114E8D"/>
    <w:rsid w:val="00116E06"/>
    <w:rsid w:val="001233E2"/>
    <w:rsid w:val="00123C21"/>
    <w:rsid w:val="001348E1"/>
    <w:rsid w:val="00144C73"/>
    <w:rsid w:val="001526F9"/>
    <w:rsid w:val="001546BA"/>
    <w:rsid w:val="0015505D"/>
    <w:rsid w:val="00155A72"/>
    <w:rsid w:val="00160BC9"/>
    <w:rsid w:val="00160C27"/>
    <w:rsid w:val="0017468C"/>
    <w:rsid w:val="00184409"/>
    <w:rsid w:val="00185250"/>
    <w:rsid w:val="0019361E"/>
    <w:rsid w:val="0019503F"/>
    <w:rsid w:val="00196C05"/>
    <w:rsid w:val="001A1C6A"/>
    <w:rsid w:val="001B430E"/>
    <w:rsid w:val="001B4875"/>
    <w:rsid w:val="001C0EED"/>
    <w:rsid w:val="001C384D"/>
    <w:rsid w:val="001D1FA1"/>
    <w:rsid w:val="001D27DB"/>
    <w:rsid w:val="001F58F9"/>
    <w:rsid w:val="0020687A"/>
    <w:rsid w:val="00212F0B"/>
    <w:rsid w:val="0021511C"/>
    <w:rsid w:val="00226772"/>
    <w:rsid w:val="00235A9A"/>
    <w:rsid w:val="002368F8"/>
    <w:rsid w:val="0023697D"/>
    <w:rsid w:val="00243D93"/>
    <w:rsid w:val="0024454F"/>
    <w:rsid w:val="00251891"/>
    <w:rsid w:val="00257771"/>
    <w:rsid w:val="002637C5"/>
    <w:rsid w:val="002759A6"/>
    <w:rsid w:val="00277F67"/>
    <w:rsid w:val="002862FF"/>
    <w:rsid w:val="0028742A"/>
    <w:rsid w:val="002937C3"/>
    <w:rsid w:val="0029485E"/>
    <w:rsid w:val="002949C7"/>
    <w:rsid w:val="002A14AE"/>
    <w:rsid w:val="002A2371"/>
    <w:rsid w:val="002B512C"/>
    <w:rsid w:val="002C24ED"/>
    <w:rsid w:val="002C5EA5"/>
    <w:rsid w:val="002D0ADA"/>
    <w:rsid w:val="002D1D51"/>
    <w:rsid w:val="002D7FE0"/>
    <w:rsid w:val="002E38AD"/>
    <w:rsid w:val="00302827"/>
    <w:rsid w:val="00304A72"/>
    <w:rsid w:val="00312D38"/>
    <w:rsid w:val="0031534E"/>
    <w:rsid w:val="00316AB4"/>
    <w:rsid w:val="00317375"/>
    <w:rsid w:val="003215D7"/>
    <w:rsid w:val="0032271C"/>
    <w:rsid w:val="003248B1"/>
    <w:rsid w:val="00327438"/>
    <w:rsid w:val="00333A0E"/>
    <w:rsid w:val="00336E86"/>
    <w:rsid w:val="0033754E"/>
    <w:rsid w:val="0034296E"/>
    <w:rsid w:val="00343F44"/>
    <w:rsid w:val="003507B3"/>
    <w:rsid w:val="0035276B"/>
    <w:rsid w:val="0036124B"/>
    <w:rsid w:val="00361909"/>
    <w:rsid w:val="00362E6D"/>
    <w:rsid w:val="00366DBD"/>
    <w:rsid w:val="003845F7"/>
    <w:rsid w:val="003A2547"/>
    <w:rsid w:val="003A579D"/>
    <w:rsid w:val="003A65EA"/>
    <w:rsid w:val="003B2623"/>
    <w:rsid w:val="003B4CC2"/>
    <w:rsid w:val="003B59DC"/>
    <w:rsid w:val="003C4F86"/>
    <w:rsid w:val="003C7ECD"/>
    <w:rsid w:val="003D3EB9"/>
    <w:rsid w:val="003E28A9"/>
    <w:rsid w:val="003E4862"/>
    <w:rsid w:val="003E6022"/>
    <w:rsid w:val="00403ECC"/>
    <w:rsid w:val="00416938"/>
    <w:rsid w:val="00423312"/>
    <w:rsid w:val="0043064A"/>
    <w:rsid w:val="00433DA5"/>
    <w:rsid w:val="00441085"/>
    <w:rsid w:val="00442348"/>
    <w:rsid w:val="00446D81"/>
    <w:rsid w:val="00463EEA"/>
    <w:rsid w:val="00464DE9"/>
    <w:rsid w:val="004677B6"/>
    <w:rsid w:val="00467E66"/>
    <w:rsid w:val="004718BA"/>
    <w:rsid w:val="00486946"/>
    <w:rsid w:val="00492C2A"/>
    <w:rsid w:val="00492F50"/>
    <w:rsid w:val="004A536C"/>
    <w:rsid w:val="004B0EC1"/>
    <w:rsid w:val="004B1995"/>
    <w:rsid w:val="004B6DDD"/>
    <w:rsid w:val="004C1A72"/>
    <w:rsid w:val="004D006A"/>
    <w:rsid w:val="004E75A8"/>
    <w:rsid w:val="004F4096"/>
    <w:rsid w:val="004F5868"/>
    <w:rsid w:val="004F6FDC"/>
    <w:rsid w:val="0050710A"/>
    <w:rsid w:val="0051122F"/>
    <w:rsid w:val="00516DD2"/>
    <w:rsid w:val="00527B46"/>
    <w:rsid w:val="00534B25"/>
    <w:rsid w:val="0053541A"/>
    <w:rsid w:val="005370E9"/>
    <w:rsid w:val="005431DB"/>
    <w:rsid w:val="0055255F"/>
    <w:rsid w:val="00555042"/>
    <w:rsid w:val="00564E79"/>
    <w:rsid w:val="00567338"/>
    <w:rsid w:val="0057355A"/>
    <w:rsid w:val="00581611"/>
    <w:rsid w:val="005927FD"/>
    <w:rsid w:val="00596504"/>
    <w:rsid w:val="005B2387"/>
    <w:rsid w:val="005B5C11"/>
    <w:rsid w:val="005C7284"/>
    <w:rsid w:val="005D6F29"/>
    <w:rsid w:val="005E0730"/>
    <w:rsid w:val="005E341A"/>
    <w:rsid w:val="005F2781"/>
    <w:rsid w:val="005F6408"/>
    <w:rsid w:val="005F7501"/>
    <w:rsid w:val="00601CDD"/>
    <w:rsid w:val="00602C7F"/>
    <w:rsid w:val="00603C42"/>
    <w:rsid w:val="00606B95"/>
    <w:rsid w:val="006520F6"/>
    <w:rsid w:val="00662CA5"/>
    <w:rsid w:val="00663A06"/>
    <w:rsid w:val="00663F08"/>
    <w:rsid w:val="00664AFE"/>
    <w:rsid w:val="00670B53"/>
    <w:rsid w:val="006730F3"/>
    <w:rsid w:val="00680890"/>
    <w:rsid w:val="006917D6"/>
    <w:rsid w:val="0069306D"/>
    <w:rsid w:val="00693079"/>
    <w:rsid w:val="00693560"/>
    <w:rsid w:val="00694350"/>
    <w:rsid w:val="00695D3C"/>
    <w:rsid w:val="006965CA"/>
    <w:rsid w:val="006972DE"/>
    <w:rsid w:val="006B6C42"/>
    <w:rsid w:val="006C428B"/>
    <w:rsid w:val="006C45EB"/>
    <w:rsid w:val="006C5085"/>
    <w:rsid w:val="006C660F"/>
    <w:rsid w:val="006D496A"/>
    <w:rsid w:val="006E1B04"/>
    <w:rsid w:val="006F08E8"/>
    <w:rsid w:val="006F19ED"/>
    <w:rsid w:val="006F4B23"/>
    <w:rsid w:val="006F5BF8"/>
    <w:rsid w:val="00702B27"/>
    <w:rsid w:val="007049FF"/>
    <w:rsid w:val="007121DF"/>
    <w:rsid w:val="0072188F"/>
    <w:rsid w:val="0072488F"/>
    <w:rsid w:val="00726E6C"/>
    <w:rsid w:val="00730395"/>
    <w:rsid w:val="007303BE"/>
    <w:rsid w:val="00736BE0"/>
    <w:rsid w:val="007403F5"/>
    <w:rsid w:val="00740CEE"/>
    <w:rsid w:val="0074421F"/>
    <w:rsid w:val="00744DE3"/>
    <w:rsid w:val="00747ED8"/>
    <w:rsid w:val="00757082"/>
    <w:rsid w:val="00764FDB"/>
    <w:rsid w:val="00770BB1"/>
    <w:rsid w:val="007771DB"/>
    <w:rsid w:val="0078002A"/>
    <w:rsid w:val="00780FB2"/>
    <w:rsid w:val="0078368F"/>
    <w:rsid w:val="0078464D"/>
    <w:rsid w:val="00784E8D"/>
    <w:rsid w:val="007940DF"/>
    <w:rsid w:val="007943D3"/>
    <w:rsid w:val="007A2544"/>
    <w:rsid w:val="007A32C0"/>
    <w:rsid w:val="007B34E3"/>
    <w:rsid w:val="007B6D5F"/>
    <w:rsid w:val="007C0811"/>
    <w:rsid w:val="007C2D8B"/>
    <w:rsid w:val="007C5D7D"/>
    <w:rsid w:val="007C74DA"/>
    <w:rsid w:val="007D41AC"/>
    <w:rsid w:val="007E26E1"/>
    <w:rsid w:val="007E68F6"/>
    <w:rsid w:val="007F5F31"/>
    <w:rsid w:val="00800D37"/>
    <w:rsid w:val="00803DB4"/>
    <w:rsid w:val="00806293"/>
    <w:rsid w:val="00807139"/>
    <w:rsid w:val="008309AF"/>
    <w:rsid w:val="00833B0D"/>
    <w:rsid w:val="00833B27"/>
    <w:rsid w:val="0083633C"/>
    <w:rsid w:val="00847872"/>
    <w:rsid w:val="008519C8"/>
    <w:rsid w:val="00866F33"/>
    <w:rsid w:val="00871A6C"/>
    <w:rsid w:val="0087363A"/>
    <w:rsid w:val="00880993"/>
    <w:rsid w:val="008814F4"/>
    <w:rsid w:val="008861DA"/>
    <w:rsid w:val="008A0167"/>
    <w:rsid w:val="008C047D"/>
    <w:rsid w:val="008C121C"/>
    <w:rsid w:val="008C306C"/>
    <w:rsid w:val="008C4891"/>
    <w:rsid w:val="008C4E80"/>
    <w:rsid w:val="008C7679"/>
    <w:rsid w:val="008D1197"/>
    <w:rsid w:val="008E1471"/>
    <w:rsid w:val="008E5727"/>
    <w:rsid w:val="008F0D1C"/>
    <w:rsid w:val="00903189"/>
    <w:rsid w:val="00904B7E"/>
    <w:rsid w:val="009138CE"/>
    <w:rsid w:val="00923FE3"/>
    <w:rsid w:val="00932964"/>
    <w:rsid w:val="00932DC5"/>
    <w:rsid w:val="009349CF"/>
    <w:rsid w:val="0093574A"/>
    <w:rsid w:val="00953B74"/>
    <w:rsid w:val="0095461E"/>
    <w:rsid w:val="00955D33"/>
    <w:rsid w:val="00957AFB"/>
    <w:rsid w:val="00965C6D"/>
    <w:rsid w:val="00967712"/>
    <w:rsid w:val="00973CF4"/>
    <w:rsid w:val="009751B8"/>
    <w:rsid w:val="00984B68"/>
    <w:rsid w:val="0099148F"/>
    <w:rsid w:val="00992829"/>
    <w:rsid w:val="009B514D"/>
    <w:rsid w:val="009C5519"/>
    <w:rsid w:val="009D072B"/>
    <w:rsid w:val="009D1506"/>
    <w:rsid w:val="009E0C5C"/>
    <w:rsid w:val="009E50CE"/>
    <w:rsid w:val="009F11DF"/>
    <w:rsid w:val="009F57C8"/>
    <w:rsid w:val="00A03BD2"/>
    <w:rsid w:val="00A041D3"/>
    <w:rsid w:val="00A06900"/>
    <w:rsid w:val="00A23BAF"/>
    <w:rsid w:val="00A25268"/>
    <w:rsid w:val="00A31373"/>
    <w:rsid w:val="00A3494F"/>
    <w:rsid w:val="00A622A5"/>
    <w:rsid w:val="00A66108"/>
    <w:rsid w:val="00A71D41"/>
    <w:rsid w:val="00A85F9D"/>
    <w:rsid w:val="00A91481"/>
    <w:rsid w:val="00AA509C"/>
    <w:rsid w:val="00AA6D54"/>
    <w:rsid w:val="00AA7C4A"/>
    <w:rsid w:val="00AB1F86"/>
    <w:rsid w:val="00AC1879"/>
    <w:rsid w:val="00AC2300"/>
    <w:rsid w:val="00AC533C"/>
    <w:rsid w:val="00AD14B1"/>
    <w:rsid w:val="00AE0C57"/>
    <w:rsid w:val="00AF7DE0"/>
    <w:rsid w:val="00B0198C"/>
    <w:rsid w:val="00B07B81"/>
    <w:rsid w:val="00B1665D"/>
    <w:rsid w:val="00B2140A"/>
    <w:rsid w:val="00B26467"/>
    <w:rsid w:val="00B321D0"/>
    <w:rsid w:val="00B33328"/>
    <w:rsid w:val="00B34C80"/>
    <w:rsid w:val="00B41EB8"/>
    <w:rsid w:val="00B44211"/>
    <w:rsid w:val="00B46DA5"/>
    <w:rsid w:val="00B51269"/>
    <w:rsid w:val="00B52B36"/>
    <w:rsid w:val="00B53D97"/>
    <w:rsid w:val="00B65974"/>
    <w:rsid w:val="00B704C3"/>
    <w:rsid w:val="00B758C9"/>
    <w:rsid w:val="00B823C1"/>
    <w:rsid w:val="00B8632E"/>
    <w:rsid w:val="00B87B3D"/>
    <w:rsid w:val="00B94D48"/>
    <w:rsid w:val="00BA0F84"/>
    <w:rsid w:val="00BA32B3"/>
    <w:rsid w:val="00BA552B"/>
    <w:rsid w:val="00BA6CFF"/>
    <w:rsid w:val="00BA7A45"/>
    <w:rsid w:val="00BB4AAA"/>
    <w:rsid w:val="00BB6B9B"/>
    <w:rsid w:val="00BC1551"/>
    <w:rsid w:val="00BC6313"/>
    <w:rsid w:val="00BD1B01"/>
    <w:rsid w:val="00BE4FC2"/>
    <w:rsid w:val="00BE591E"/>
    <w:rsid w:val="00BE6431"/>
    <w:rsid w:val="00C06F7C"/>
    <w:rsid w:val="00C140AD"/>
    <w:rsid w:val="00C140E5"/>
    <w:rsid w:val="00C1722B"/>
    <w:rsid w:val="00C17270"/>
    <w:rsid w:val="00C21E30"/>
    <w:rsid w:val="00C27062"/>
    <w:rsid w:val="00C33D1B"/>
    <w:rsid w:val="00C34756"/>
    <w:rsid w:val="00C55545"/>
    <w:rsid w:val="00C61323"/>
    <w:rsid w:val="00C61395"/>
    <w:rsid w:val="00C63590"/>
    <w:rsid w:val="00C636E9"/>
    <w:rsid w:val="00C67B33"/>
    <w:rsid w:val="00C707C8"/>
    <w:rsid w:val="00C70A67"/>
    <w:rsid w:val="00C73664"/>
    <w:rsid w:val="00C92AA1"/>
    <w:rsid w:val="00CA2669"/>
    <w:rsid w:val="00CA4DEB"/>
    <w:rsid w:val="00CB107D"/>
    <w:rsid w:val="00CB5D95"/>
    <w:rsid w:val="00CB7A9C"/>
    <w:rsid w:val="00CC1519"/>
    <w:rsid w:val="00CC16E1"/>
    <w:rsid w:val="00CD190F"/>
    <w:rsid w:val="00CD3B80"/>
    <w:rsid w:val="00CE16C3"/>
    <w:rsid w:val="00CF1B94"/>
    <w:rsid w:val="00D031B1"/>
    <w:rsid w:val="00D04867"/>
    <w:rsid w:val="00D17743"/>
    <w:rsid w:val="00D17FEB"/>
    <w:rsid w:val="00D2008C"/>
    <w:rsid w:val="00D20B01"/>
    <w:rsid w:val="00D22483"/>
    <w:rsid w:val="00D23790"/>
    <w:rsid w:val="00D273D4"/>
    <w:rsid w:val="00D44F15"/>
    <w:rsid w:val="00D45DC4"/>
    <w:rsid w:val="00D46478"/>
    <w:rsid w:val="00D575A0"/>
    <w:rsid w:val="00D60106"/>
    <w:rsid w:val="00D64E32"/>
    <w:rsid w:val="00D83C23"/>
    <w:rsid w:val="00D854E1"/>
    <w:rsid w:val="00D92F53"/>
    <w:rsid w:val="00D943D8"/>
    <w:rsid w:val="00D970D3"/>
    <w:rsid w:val="00DA4516"/>
    <w:rsid w:val="00DB07D4"/>
    <w:rsid w:val="00DE7A68"/>
    <w:rsid w:val="00DF3C41"/>
    <w:rsid w:val="00E03F60"/>
    <w:rsid w:val="00E05F4A"/>
    <w:rsid w:val="00E229E5"/>
    <w:rsid w:val="00E22B07"/>
    <w:rsid w:val="00E23739"/>
    <w:rsid w:val="00E30E09"/>
    <w:rsid w:val="00E4579B"/>
    <w:rsid w:val="00E467E3"/>
    <w:rsid w:val="00E533A0"/>
    <w:rsid w:val="00E54E5E"/>
    <w:rsid w:val="00E766ED"/>
    <w:rsid w:val="00E81081"/>
    <w:rsid w:val="00E93F40"/>
    <w:rsid w:val="00EB5AB0"/>
    <w:rsid w:val="00EC68F6"/>
    <w:rsid w:val="00EE77EE"/>
    <w:rsid w:val="00EF01B5"/>
    <w:rsid w:val="00EF451B"/>
    <w:rsid w:val="00F14734"/>
    <w:rsid w:val="00F2225C"/>
    <w:rsid w:val="00F24520"/>
    <w:rsid w:val="00F30979"/>
    <w:rsid w:val="00F33009"/>
    <w:rsid w:val="00F35844"/>
    <w:rsid w:val="00F43805"/>
    <w:rsid w:val="00F54B0F"/>
    <w:rsid w:val="00F65C79"/>
    <w:rsid w:val="00F72F4B"/>
    <w:rsid w:val="00F84077"/>
    <w:rsid w:val="00F86E77"/>
    <w:rsid w:val="00F87B96"/>
    <w:rsid w:val="00F9281E"/>
    <w:rsid w:val="00F96E24"/>
    <w:rsid w:val="00FA0CBA"/>
    <w:rsid w:val="00FA15FA"/>
    <w:rsid w:val="00FA191C"/>
    <w:rsid w:val="00FA30B8"/>
    <w:rsid w:val="00FA78F9"/>
    <w:rsid w:val="00FB38BE"/>
    <w:rsid w:val="00FE7BC6"/>
    <w:rsid w:val="00FF4380"/>
    <w:rsid w:val="09A604D1"/>
    <w:rsid w:val="21552541"/>
    <w:rsid w:val="28420D02"/>
    <w:rsid w:val="65B34725"/>
    <w:rsid w:val="727867F3"/>
    <w:rsid w:val="790672DA"/>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仿宋_GB2312"/>
      <w:kern w:val="32"/>
      <w:sz w:val="32"/>
      <w:lang w:val="en-US" w:eastAsia="zh-CN" w:bidi="ar-SA"/>
    </w:rPr>
  </w:style>
  <w:style w:type="character" w:default="1" w:styleId="6">
    <w:name w:val="Default Paragraph Font"/>
    <w:unhideWhenUsed/>
    <w:uiPriority w:val="1"/>
  </w:style>
  <w:style w:type="table" w:default="1" w:styleId="5">
    <w:name w:val="Normal Table"/>
    <w:unhideWhenUsed/>
    <w:qFormat/>
    <w:uiPriority w:val="99"/>
    <w:tblPr>
      <w:tblStyle w:val="5"/>
      <w:tblCellMar>
        <w:top w:w="0" w:type="dxa"/>
        <w:left w:w="108" w:type="dxa"/>
        <w:bottom w:w="0" w:type="dxa"/>
        <w:right w:w="108" w:type="dxa"/>
      </w:tblCellMar>
    </w:tblPr>
  </w:style>
  <w:style w:type="paragraph" w:styleId="2">
    <w:name w:val="Salutation"/>
    <w:basedOn w:val="1"/>
    <w:next w:val="1"/>
    <w:link w:val="7"/>
    <w:uiPriority w:val="0"/>
  </w:style>
  <w:style w:type="paragraph" w:styleId="3">
    <w:name w:val="footer"/>
    <w:basedOn w:val="1"/>
    <w:link w:val="8"/>
    <w:uiPriority w:val="0"/>
    <w:pPr>
      <w:tabs>
        <w:tab w:val="center" w:pos="4153"/>
        <w:tab w:val="right" w:pos="8306"/>
      </w:tabs>
      <w:snapToGrid w:val="0"/>
      <w:jc w:val="left"/>
    </w:pPr>
    <w:rPr>
      <w:sz w:val="18"/>
      <w:szCs w:val="18"/>
    </w:rPr>
  </w:style>
  <w:style w:type="paragraph" w:styleId="4">
    <w:name w:val="header"/>
    <w:basedOn w:val="1"/>
    <w:link w:val="9"/>
    <w:uiPriority w:val="0"/>
    <w:pPr>
      <w:pBdr>
        <w:bottom w:val="single" w:color="auto" w:sz="6" w:space="1"/>
      </w:pBdr>
      <w:tabs>
        <w:tab w:val="center" w:pos="4153"/>
        <w:tab w:val="right" w:pos="8306"/>
      </w:tabs>
      <w:snapToGrid w:val="0"/>
      <w:jc w:val="center"/>
    </w:pPr>
    <w:rPr>
      <w:sz w:val="18"/>
      <w:szCs w:val="18"/>
    </w:rPr>
  </w:style>
  <w:style w:type="character" w:customStyle="1" w:styleId="7">
    <w:name w:val="称呼 Char"/>
    <w:link w:val="2"/>
    <w:uiPriority w:val="0"/>
    <w:rPr>
      <w:rFonts w:ascii="Calibri" w:hAnsi="Calibri" w:eastAsia="仿宋_GB2312"/>
      <w:kern w:val="32"/>
      <w:sz w:val="32"/>
    </w:rPr>
  </w:style>
  <w:style w:type="character" w:customStyle="1" w:styleId="8">
    <w:name w:val="页脚 Char"/>
    <w:link w:val="3"/>
    <w:uiPriority w:val="0"/>
    <w:rPr>
      <w:rFonts w:ascii="Calibri" w:hAnsi="Calibri" w:eastAsia="仿宋_GB2312"/>
      <w:kern w:val="32"/>
      <w:sz w:val="18"/>
      <w:szCs w:val="18"/>
    </w:rPr>
  </w:style>
  <w:style w:type="character" w:customStyle="1" w:styleId="9">
    <w:name w:val="页眉 Char"/>
    <w:link w:val="4"/>
    <w:uiPriority w:val="0"/>
    <w:rPr>
      <w:rFonts w:ascii="Calibri" w:hAnsi="Calibri" w:eastAsia="仿宋_GB2312"/>
      <w:kern w:val="3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联想中国</Company>
  <Pages>3</Pages>
  <Words>205</Words>
  <Characters>1174</Characters>
  <Lines>9</Lines>
  <Paragraphs>2</Paragraphs>
  <TotalTime>1</TotalTime>
  <ScaleCrop>false</ScaleCrop>
  <LinksUpToDate>false</LinksUpToDate>
  <CharactersWithSpaces>1377</CharactersWithSpaces>
  <Application>WPS Office_11.8.2.12118_F1E327BC-269C-435d-A152-05C5408002CA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2023-07-25T08:55:00Z</dcterms:created>
  <dc:creator>联想用户</dc:creator>
  <cp:lastModifiedBy>周文娟</cp:lastModifiedBy>
  <cp:lastPrinted>2024-11-02T01:57:00Z</cp:lastPrinted>
  <dcterms:modified xsi:type="dcterms:W3CDTF">2025-03-04T09:54:30Z</dcterms:modified>
  <dc:title>福建省厦门监狱</dc:title>
  <cp:revision>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135BC0DD40974B9AAFE58B637902ABAB</vt:lpwstr>
  </property>
</Properties>
</file>