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（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）闽厦狱减字第</w:t>
      </w:r>
      <w:r>
        <w:rPr>
          <w:rFonts w:hint="eastAsia"/>
          <w:szCs w:val="32"/>
        </w:rPr>
        <w:t>118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罪犯吴经读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977</w:t>
      </w:r>
      <w:r>
        <w:rPr>
          <w:rFonts w:hint="eastAsia" w:ascii="仿宋_GB2312"/>
          <w:szCs w:val="32"/>
        </w:rPr>
        <w:t>年1月2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日出生，汉族，初中文化，户籍所在地福建省安溪县。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年5月16日作出（2019）闽0524刑初161号刑事附带</w:t>
      </w:r>
      <w:r>
        <w:rPr>
          <w:rFonts w:ascii="仿宋_GB2312"/>
          <w:szCs w:val="32"/>
        </w:rPr>
        <w:t>民事</w:t>
      </w:r>
      <w:r>
        <w:rPr>
          <w:rFonts w:hint="eastAsia" w:ascii="仿宋_GB2312"/>
          <w:szCs w:val="32"/>
        </w:rPr>
        <w:t>判决，以被告人吴经读犯故意伤害罪，判处有期徒刑十年，共同赔付民事诉讼原告人的经济损失人民币254120元。该犯及</w:t>
      </w:r>
      <w:r>
        <w:rPr>
          <w:rFonts w:ascii="仿宋_GB2312"/>
          <w:szCs w:val="32"/>
        </w:rPr>
        <w:t>同案犯</w:t>
      </w:r>
      <w:r>
        <w:rPr>
          <w:rFonts w:hint="eastAsia" w:ascii="仿宋_GB2312"/>
          <w:szCs w:val="32"/>
        </w:rPr>
        <w:t>不服，提出上诉。福建省泉州市中级人民法院于</w:t>
      </w: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年9月9日作出（20</w:t>
      </w:r>
      <w:r>
        <w:rPr>
          <w:rFonts w:ascii="仿宋_GB2312"/>
          <w:szCs w:val="32"/>
        </w:rPr>
        <w:t>19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刑终1071号刑事裁定，驳回上诉，维持原判。刑期自2</w:t>
      </w:r>
      <w:r>
        <w:rPr>
          <w:rFonts w:ascii="仿宋_GB2312"/>
          <w:szCs w:val="32"/>
        </w:rPr>
        <w:t>018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月11日起至2</w:t>
      </w:r>
      <w:r>
        <w:rPr>
          <w:rFonts w:ascii="仿宋_GB2312"/>
          <w:szCs w:val="32"/>
        </w:rPr>
        <w:t>028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月10日止。</w:t>
      </w: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年10月9日交付福建省厦门监狱执行刑罚。202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年6月27日,福建省厦门市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作出（2022）闽02刑更441号刑事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减刑四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</w:rPr>
        <w:t>，202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年6月27日送达，</w:t>
      </w:r>
      <w:r>
        <w:rPr>
          <w:rFonts w:ascii="仿宋_GB2312"/>
          <w:szCs w:val="32"/>
        </w:rPr>
        <w:t>现</w:t>
      </w:r>
      <w:r>
        <w:rPr>
          <w:rFonts w:hint="eastAsia" w:ascii="仿宋_GB2312"/>
          <w:szCs w:val="32"/>
        </w:rPr>
        <w:t>刑期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2027年12月10日止。属普管级罪犯。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ascii="仿宋_GB2312" w:hAnsi="仿宋_GB2312" w:cs="仿宋_GB2312"/>
          <w:bCs/>
          <w:szCs w:val="32"/>
        </w:rPr>
        <w:t>391</w:t>
      </w:r>
      <w:r>
        <w:rPr>
          <w:rFonts w:hint="eastAsia" w:ascii="仿宋_GB2312" w:hAnsi="仿宋_GB2312" w:cs="仿宋_GB2312"/>
          <w:bCs/>
          <w:szCs w:val="32"/>
        </w:rPr>
        <w:t>分，本轮考核期202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年2月至2024年</w:t>
      </w:r>
      <w:r>
        <w:rPr>
          <w:rFonts w:ascii="仿宋_GB2312" w:hAnsi="仿宋_GB2312" w:cs="仿宋_GB2312"/>
          <w:bCs/>
          <w:szCs w:val="32"/>
        </w:rPr>
        <w:t>11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3569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3960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次；间隔期202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年6月27日至2024年</w:t>
      </w:r>
      <w:r>
        <w:rPr>
          <w:rFonts w:ascii="仿宋_GB2312" w:hAnsi="仿宋_GB2312" w:cs="仿宋_GB2312"/>
          <w:bCs/>
          <w:szCs w:val="32"/>
        </w:rPr>
        <w:t>11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3067</w:t>
      </w:r>
      <w:r>
        <w:rPr>
          <w:rFonts w:hint="eastAsia" w:ascii="仿宋_GB2312" w:hAnsi="仿宋_GB2312" w:cs="仿宋_GB2312"/>
          <w:bCs/>
          <w:szCs w:val="32"/>
        </w:rPr>
        <w:t>分。考核期内无扣分。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财产性判项履行情况：该犯已履行民事赔偿</w:t>
      </w:r>
      <w:r>
        <w:rPr>
          <w:rFonts w:ascii="仿宋_GB2312" w:hAnsi="仿宋_GB2312" w:cs="仿宋_GB2312"/>
          <w:bCs/>
          <w:szCs w:val="32"/>
        </w:rPr>
        <w:t>20949</w:t>
      </w:r>
      <w:r>
        <w:rPr>
          <w:rFonts w:hint="eastAsia" w:ascii="仿宋_GB2312" w:hAnsi="仿宋_GB2312" w:cs="仿宋_GB2312"/>
          <w:bCs/>
          <w:szCs w:val="32"/>
        </w:rPr>
        <w:t>元；其中本考核期向安溪县人民法院缴纳民事赔偿</w:t>
      </w:r>
      <w:r>
        <w:rPr>
          <w:rFonts w:ascii="仿宋_GB2312" w:hAnsi="仿宋_GB2312" w:cs="仿宋_GB2312"/>
          <w:bCs/>
          <w:szCs w:val="32"/>
        </w:rPr>
        <w:t>7800</w:t>
      </w:r>
      <w:r>
        <w:rPr>
          <w:rFonts w:hint="eastAsia" w:ascii="仿宋_GB2312" w:hAnsi="仿宋_GB2312" w:cs="仿宋_GB2312"/>
          <w:bCs/>
          <w:szCs w:val="32"/>
        </w:rPr>
        <w:t>元。该犯考核期内累计消费4955.29元,月均自选购物消费145.74元，账户可用余额244.58元。2024年4月16日安溪县人民法院财产性判项复函载明：该犯财产性判项已履行民事赔偿人民币15149元,其名下暂查无可供执行财产、本案已终结本次执行程序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该犯财产性判项义务履行金额未达到其个人应履行总额30%，因此提请减刑幅度扣减三个月。</w:t>
      </w:r>
    </w:p>
    <w:p>
      <w:pPr>
        <w:spacing w:line="50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《中华人民共和国监狱法》第二十九条的规定，建议对罪犯吴经读予以减刑六个月。特提请你院审理裁定。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附件：⒈罪犯吴经读卷宗2册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02BCB"/>
    <w:rsid w:val="00006A38"/>
    <w:rsid w:val="00013561"/>
    <w:rsid w:val="00040C46"/>
    <w:rsid w:val="0006521F"/>
    <w:rsid w:val="00065633"/>
    <w:rsid w:val="00065F2C"/>
    <w:rsid w:val="00091279"/>
    <w:rsid w:val="000A7A35"/>
    <w:rsid w:val="000C353A"/>
    <w:rsid w:val="000D1F2A"/>
    <w:rsid w:val="000E7E9C"/>
    <w:rsid w:val="000F35EF"/>
    <w:rsid w:val="0013623D"/>
    <w:rsid w:val="001432B1"/>
    <w:rsid w:val="0014735C"/>
    <w:rsid w:val="0015660C"/>
    <w:rsid w:val="00157908"/>
    <w:rsid w:val="00174BAF"/>
    <w:rsid w:val="00184FF9"/>
    <w:rsid w:val="001A70DC"/>
    <w:rsid w:val="001C3B96"/>
    <w:rsid w:val="001C7D88"/>
    <w:rsid w:val="001D4183"/>
    <w:rsid w:val="001E066F"/>
    <w:rsid w:val="001F128D"/>
    <w:rsid w:val="00212384"/>
    <w:rsid w:val="00224006"/>
    <w:rsid w:val="00225659"/>
    <w:rsid w:val="00253A5B"/>
    <w:rsid w:val="00255C41"/>
    <w:rsid w:val="00257BBA"/>
    <w:rsid w:val="002742A8"/>
    <w:rsid w:val="00275F27"/>
    <w:rsid w:val="002B7AAD"/>
    <w:rsid w:val="002C13C6"/>
    <w:rsid w:val="002D37F8"/>
    <w:rsid w:val="002D3DF6"/>
    <w:rsid w:val="002E005B"/>
    <w:rsid w:val="003374BA"/>
    <w:rsid w:val="003519C6"/>
    <w:rsid w:val="00352559"/>
    <w:rsid w:val="003733F9"/>
    <w:rsid w:val="003851BF"/>
    <w:rsid w:val="00392F4C"/>
    <w:rsid w:val="0039625D"/>
    <w:rsid w:val="003A5052"/>
    <w:rsid w:val="003E3034"/>
    <w:rsid w:val="003F6F60"/>
    <w:rsid w:val="00446BDD"/>
    <w:rsid w:val="0046020F"/>
    <w:rsid w:val="00464387"/>
    <w:rsid w:val="00480F13"/>
    <w:rsid w:val="00481285"/>
    <w:rsid w:val="004831D0"/>
    <w:rsid w:val="004949D1"/>
    <w:rsid w:val="004C5796"/>
    <w:rsid w:val="004E010B"/>
    <w:rsid w:val="004F4101"/>
    <w:rsid w:val="00503E18"/>
    <w:rsid w:val="00536E2A"/>
    <w:rsid w:val="0054308E"/>
    <w:rsid w:val="00572228"/>
    <w:rsid w:val="0059251C"/>
    <w:rsid w:val="00593512"/>
    <w:rsid w:val="005A4BF8"/>
    <w:rsid w:val="005D1BBE"/>
    <w:rsid w:val="005D3AA6"/>
    <w:rsid w:val="005E6227"/>
    <w:rsid w:val="0062350B"/>
    <w:rsid w:val="00626F62"/>
    <w:rsid w:val="006372AD"/>
    <w:rsid w:val="00640DE3"/>
    <w:rsid w:val="00665200"/>
    <w:rsid w:val="00694DD7"/>
    <w:rsid w:val="006F2FB0"/>
    <w:rsid w:val="00722BF0"/>
    <w:rsid w:val="00726BEB"/>
    <w:rsid w:val="007375C1"/>
    <w:rsid w:val="007634D3"/>
    <w:rsid w:val="007738C0"/>
    <w:rsid w:val="00776EE6"/>
    <w:rsid w:val="0078054B"/>
    <w:rsid w:val="00794752"/>
    <w:rsid w:val="00797AC8"/>
    <w:rsid w:val="007A43D3"/>
    <w:rsid w:val="007C3E77"/>
    <w:rsid w:val="007C5A92"/>
    <w:rsid w:val="007D0C89"/>
    <w:rsid w:val="007D1E8B"/>
    <w:rsid w:val="007D7E53"/>
    <w:rsid w:val="007F41E4"/>
    <w:rsid w:val="00807C29"/>
    <w:rsid w:val="00820AAC"/>
    <w:rsid w:val="00841524"/>
    <w:rsid w:val="00844459"/>
    <w:rsid w:val="008476F1"/>
    <w:rsid w:val="008560F9"/>
    <w:rsid w:val="00860528"/>
    <w:rsid w:val="008620FB"/>
    <w:rsid w:val="008C7C09"/>
    <w:rsid w:val="008F77FA"/>
    <w:rsid w:val="00925C8D"/>
    <w:rsid w:val="0092660A"/>
    <w:rsid w:val="00942F72"/>
    <w:rsid w:val="009474BE"/>
    <w:rsid w:val="0095683D"/>
    <w:rsid w:val="00956C0A"/>
    <w:rsid w:val="0096458F"/>
    <w:rsid w:val="009704C3"/>
    <w:rsid w:val="00991551"/>
    <w:rsid w:val="0099219A"/>
    <w:rsid w:val="009B1721"/>
    <w:rsid w:val="009D3FCC"/>
    <w:rsid w:val="009D6CB3"/>
    <w:rsid w:val="009E4C78"/>
    <w:rsid w:val="009F78A8"/>
    <w:rsid w:val="00A1371F"/>
    <w:rsid w:val="00A363FD"/>
    <w:rsid w:val="00A763E3"/>
    <w:rsid w:val="00A822F4"/>
    <w:rsid w:val="00A85358"/>
    <w:rsid w:val="00AA39B7"/>
    <w:rsid w:val="00AB5D64"/>
    <w:rsid w:val="00AB601D"/>
    <w:rsid w:val="00AB63A5"/>
    <w:rsid w:val="00AF6BC7"/>
    <w:rsid w:val="00B22924"/>
    <w:rsid w:val="00B47E4B"/>
    <w:rsid w:val="00B638FE"/>
    <w:rsid w:val="00B64334"/>
    <w:rsid w:val="00B6663F"/>
    <w:rsid w:val="00B95007"/>
    <w:rsid w:val="00BA1DC2"/>
    <w:rsid w:val="00BB5323"/>
    <w:rsid w:val="00BB72A7"/>
    <w:rsid w:val="00BF4AE8"/>
    <w:rsid w:val="00C54CD0"/>
    <w:rsid w:val="00C654E0"/>
    <w:rsid w:val="00C655B2"/>
    <w:rsid w:val="00C70DB7"/>
    <w:rsid w:val="00CA37EA"/>
    <w:rsid w:val="00CA42FD"/>
    <w:rsid w:val="00CA70D3"/>
    <w:rsid w:val="00CB1CB2"/>
    <w:rsid w:val="00CB4F7A"/>
    <w:rsid w:val="00CC4D30"/>
    <w:rsid w:val="00CE54C7"/>
    <w:rsid w:val="00CE5CCF"/>
    <w:rsid w:val="00CF38B2"/>
    <w:rsid w:val="00D009BE"/>
    <w:rsid w:val="00D20F8B"/>
    <w:rsid w:val="00D258DB"/>
    <w:rsid w:val="00D42490"/>
    <w:rsid w:val="00D44C4B"/>
    <w:rsid w:val="00D937E6"/>
    <w:rsid w:val="00D97106"/>
    <w:rsid w:val="00DB5090"/>
    <w:rsid w:val="00DB6C75"/>
    <w:rsid w:val="00DC09C6"/>
    <w:rsid w:val="00DC6295"/>
    <w:rsid w:val="00DD064F"/>
    <w:rsid w:val="00DD10B4"/>
    <w:rsid w:val="00DD4BB7"/>
    <w:rsid w:val="00E42E1E"/>
    <w:rsid w:val="00E829A4"/>
    <w:rsid w:val="00E83CBA"/>
    <w:rsid w:val="00E83F5D"/>
    <w:rsid w:val="00E91348"/>
    <w:rsid w:val="00EA0D43"/>
    <w:rsid w:val="00EB07A3"/>
    <w:rsid w:val="00EB5F42"/>
    <w:rsid w:val="00EC59CC"/>
    <w:rsid w:val="00F03BFD"/>
    <w:rsid w:val="00F22D7C"/>
    <w:rsid w:val="00F372D0"/>
    <w:rsid w:val="00F501FB"/>
    <w:rsid w:val="00F77715"/>
    <w:rsid w:val="00FB1134"/>
    <w:rsid w:val="00FC5443"/>
    <w:rsid w:val="00FC5796"/>
    <w:rsid w:val="00FD5EA9"/>
    <w:rsid w:val="32FA5275"/>
    <w:rsid w:val="5E4E40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943</Characters>
  <Lines>7</Lines>
  <Paragraphs>2</Paragraphs>
  <TotalTime>347</TotalTime>
  <ScaleCrop>false</ScaleCrop>
  <LinksUpToDate>false</LinksUpToDate>
  <CharactersWithSpaces>1106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2025-01-02T00:09:00Z</cp:lastPrinted>
  <dcterms:modified xsi:type="dcterms:W3CDTF">2025-03-31T09:00:32Z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81F3706157714EFB864ACE12A621F4C2</vt:lpwstr>
  </property>
</Properties>
</file>