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>〔202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5</w:t>
      </w:r>
      <w:r>
        <w:rPr>
          <w:rFonts w:hint="eastAsia" w:ascii="楷体_GB2312" w:hAnsi="楷体" w:eastAsia="楷体_GB2312" w:cs="楷体_GB2312"/>
          <w:szCs w:val="32"/>
        </w:rPr>
        <w:t>〕闽厦狱减字第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36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pStyle w:val="4"/>
        <w:spacing w:line="500" w:lineRule="exact"/>
        <w:ind w:right="-48" w:rightChars="-15"/>
        <w:rPr>
          <w:rFonts w:hint="eastAsia" w:ascii="仿宋_GB2312" w:hAnsi="Times New Roman"/>
          <w:szCs w:val="32"/>
        </w:rPr>
      </w:pPr>
    </w:p>
    <w:p>
      <w:pPr>
        <w:pStyle w:val="4"/>
        <w:spacing w:line="500" w:lineRule="exact"/>
        <w:ind w:right="-48" w:rightChars="-15" w:firstLine="640" w:firstLineChars="200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罪犯林文森，男，1971年12月23日出生，汉族，初中文化，住福建省诏安县</w:t>
      </w:r>
      <w:bookmarkStart w:id="0" w:name="_GoBack"/>
      <w:bookmarkEnd w:id="0"/>
      <w:r>
        <w:rPr>
          <w:rFonts w:hint="eastAsia" w:ascii="仿宋_GB2312" w:hAnsi="Times New Roman"/>
          <w:szCs w:val="32"/>
        </w:rPr>
        <w:t>。</w:t>
      </w:r>
    </w:p>
    <w:p>
      <w:pPr>
        <w:pStyle w:val="4"/>
        <w:spacing w:line="500" w:lineRule="exact"/>
        <w:ind w:right="-48" w:rightChars="-15" w:firstLine="640" w:firstLineChars="200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福建省诏安县人民法院于2023年5月30日作出（2023)闽0624刑初54号</w:t>
      </w:r>
      <w:r>
        <w:rPr>
          <w:rFonts w:hint="eastAsia" w:ascii="仿宋_GB2312" w:hAnsi="Times New Roman"/>
          <w:szCs w:val="32"/>
          <w:lang w:eastAsia="zh-CN"/>
        </w:rPr>
        <w:t>刑事判决</w:t>
      </w:r>
      <w:r>
        <w:rPr>
          <w:rFonts w:hint="eastAsia" w:ascii="仿宋_GB2312" w:hAnsi="Times New Roman"/>
          <w:szCs w:val="32"/>
        </w:rPr>
        <w:t>，以被告人林文森犯非法制造、销售非法制造的注册商标标识罪，判处有期徒刑二年，并处罚金人民币2万元。涉案扣押被告人林文森的违法所得人民币7800元，予以追缴，上缴国库。刑期自2023年5月17日起至2025年5月16日止。2023年6月21日交付福建省厦门监狱执行刑罚。属普管级罪犯。</w:t>
      </w:r>
    </w:p>
    <w:p>
      <w:pPr>
        <w:pStyle w:val="4"/>
        <w:spacing w:line="500" w:lineRule="exact"/>
        <w:ind w:right="-48" w:rightChars="-15" w:firstLine="640" w:firstLineChars="200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该犯自入监以来确有悔改表现，具体事实如下：</w:t>
      </w:r>
    </w:p>
    <w:p>
      <w:pPr>
        <w:pStyle w:val="4"/>
        <w:spacing w:line="500" w:lineRule="exact"/>
        <w:ind w:right="-48" w:rightChars="-15" w:firstLine="640" w:firstLineChars="200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认罪悔罪：能服从法院判决，自书认罪悔罪书。</w:t>
      </w:r>
    </w:p>
    <w:p>
      <w:pPr>
        <w:pStyle w:val="4"/>
        <w:spacing w:line="500" w:lineRule="exact"/>
        <w:ind w:right="-48" w:rightChars="-15" w:firstLine="640" w:firstLineChars="200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遵守监规：能遵守法律法规及监规纪律，接受教育改造。</w:t>
      </w:r>
    </w:p>
    <w:p>
      <w:pPr>
        <w:pStyle w:val="4"/>
        <w:spacing w:line="500" w:lineRule="exact"/>
        <w:ind w:right="-48" w:rightChars="-15" w:firstLine="640" w:firstLineChars="200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学习情况：能参加思想、文化、职业技术教育。</w:t>
      </w:r>
    </w:p>
    <w:p>
      <w:pPr>
        <w:pStyle w:val="4"/>
        <w:spacing w:line="500" w:lineRule="exact"/>
        <w:ind w:right="-48" w:rightChars="-15" w:firstLine="640" w:firstLineChars="200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劳动改造：能参加劳动，努力完成劳动任务。</w:t>
      </w:r>
    </w:p>
    <w:p>
      <w:pPr>
        <w:pStyle w:val="4"/>
        <w:spacing w:line="500" w:lineRule="exact"/>
        <w:ind w:right="-48" w:rightChars="-15" w:firstLine="640" w:firstLineChars="200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奖惩情况：该犯考核期2023年6月21日至2024年11月累</w:t>
      </w:r>
      <w:r>
        <w:rPr>
          <w:rFonts w:hint="eastAsia" w:ascii="仿宋_GB2312" w:hAnsi="Times New Roman"/>
          <w:szCs w:val="32"/>
        </w:rPr>
        <w:br w:type="textWrapping"/>
      </w:r>
      <w:r>
        <w:rPr>
          <w:rFonts w:hint="eastAsia" w:ascii="仿宋_GB2312" w:hAnsi="Times New Roman"/>
          <w:szCs w:val="32"/>
        </w:rPr>
        <w:t>计获考核分1471分，物质奖励2次；考核期内无违规扣分。</w:t>
      </w:r>
    </w:p>
    <w:p>
      <w:pPr>
        <w:pStyle w:val="4"/>
        <w:spacing w:line="500" w:lineRule="exact"/>
        <w:ind w:right="-48" w:rightChars="-15" w:firstLine="640" w:firstLineChars="200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原判财产性判项罚金2万元，于2024年1月16日已向福建省诏安县人民法院履行2万元。</w:t>
      </w:r>
    </w:p>
    <w:p>
      <w:pPr>
        <w:pStyle w:val="4"/>
        <w:spacing w:line="500" w:lineRule="exact"/>
        <w:ind w:right="-48" w:rightChars="-15" w:firstLine="640" w:firstLineChars="200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本案于2025年</w:t>
      </w:r>
      <w:r>
        <w:rPr>
          <w:rFonts w:hint="eastAsia" w:ascii="仿宋_GB2312" w:hAnsi="Times New Roman"/>
          <w:szCs w:val="32"/>
          <w:lang w:val="en-US" w:eastAsia="zh-CN"/>
        </w:rPr>
        <w:t>2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25</w:t>
      </w:r>
      <w:r>
        <w:rPr>
          <w:rFonts w:hint="eastAsia" w:ascii="仿宋_GB2312" w:hAnsi="Times New Roman"/>
          <w:szCs w:val="32"/>
        </w:rPr>
        <w:t>日至2025年</w:t>
      </w:r>
      <w:r>
        <w:rPr>
          <w:rFonts w:hint="eastAsia" w:ascii="仿宋_GB2312" w:hAnsi="Times New Roman"/>
          <w:szCs w:val="32"/>
          <w:lang w:val="en-US" w:eastAsia="zh-CN"/>
        </w:rPr>
        <w:t>3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3</w:t>
      </w:r>
      <w:r>
        <w:rPr>
          <w:rFonts w:hint="eastAsia" w:ascii="仿宋_GB2312" w:hAnsi="Times New Roman"/>
          <w:szCs w:val="32"/>
        </w:rPr>
        <w:t>日在狱内公示未收到不同意见。</w:t>
      </w:r>
    </w:p>
    <w:p>
      <w:pPr>
        <w:pStyle w:val="4"/>
        <w:spacing w:line="500" w:lineRule="exact"/>
        <w:ind w:right="-48" w:rightChars="-15" w:firstLine="640" w:firstLineChars="200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因此，依照《中华人民共和国刑法》第七十八条、第七十九</w:t>
      </w:r>
      <w:r>
        <w:rPr>
          <w:rFonts w:hint="eastAsia" w:ascii="仿宋_GB2312" w:hAnsi="Times New Roman"/>
          <w:szCs w:val="32"/>
        </w:rPr>
        <w:br w:type="textWrapping"/>
      </w:r>
      <w:r>
        <w:rPr>
          <w:rFonts w:hint="eastAsia" w:ascii="仿宋_GB2312" w:hAnsi="Times New Roman"/>
          <w:szCs w:val="32"/>
        </w:rPr>
        <w:t>条</w:t>
      </w:r>
      <w:r>
        <w:rPr>
          <w:rFonts w:hint="eastAsia" w:ascii="仿宋_GB2312" w:hAnsi="Times New Roman"/>
          <w:szCs w:val="32"/>
          <w:lang w:eastAsia="zh-CN"/>
        </w:rPr>
        <w:t>，</w:t>
      </w:r>
      <w:r>
        <w:rPr>
          <w:rFonts w:hint="eastAsia" w:ascii="仿宋_GB2312" w:hAnsi="Times New Roman"/>
          <w:szCs w:val="32"/>
        </w:rPr>
        <w:t>《中华人民共和国刑事诉讼法》第二百七十三条第二款</w:t>
      </w:r>
      <w:r>
        <w:rPr>
          <w:rFonts w:hint="eastAsia" w:ascii="仿宋_GB2312" w:hAnsi="Times New Roman"/>
          <w:szCs w:val="32"/>
          <w:lang w:val="en-US" w:eastAsia="zh-CN"/>
        </w:rPr>
        <w:t>和</w:t>
      </w:r>
      <w:r>
        <w:rPr>
          <w:rFonts w:hint="eastAsia" w:ascii="仿宋_GB2312" w:hAnsi="Times New Roman"/>
          <w:szCs w:val="32"/>
        </w:rPr>
        <w:t>《中</w:t>
      </w:r>
      <w:r>
        <w:rPr>
          <w:rFonts w:hint="eastAsia" w:ascii="仿宋_GB2312" w:hAnsi="Times New Roman"/>
          <w:szCs w:val="32"/>
        </w:rPr>
        <w:br w:type="textWrapping"/>
      </w:r>
      <w:r>
        <w:rPr>
          <w:rFonts w:hint="eastAsia" w:ascii="仿宋_GB2312" w:hAnsi="Times New Roman"/>
          <w:szCs w:val="32"/>
        </w:rPr>
        <w:t>华人民共和国监狱法》第二十九条的规定，建议对罪犯林文森予</w:t>
      </w:r>
      <w:r>
        <w:rPr>
          <w:rFonts w:hint="eastAsia" w:ascii="仿宋_GB2312" w:hAnsi="Times New Roman"/>
          <w:szCs w:val="32"/>
        </w:rPr>
        <w:br w:type="textWrapping"/>
      </w:r>
      <w:r>
        <w:rPr>
          <w:rFonts w:hint="eastAsia" w:ascii="仿宋_GB2312" w:hAnsi="Times New Roman"/>
          <w:szCs w:val="32"/>
        </w:rPr>
        <w:t>以减刑二个月。特提请你院审理裁定。</w:t>
      </w:r>
    </w:p>
    <w:p>
      <w:pPr>
        <w:pStyle w:val="4"/>
        <w:spacing w:line="500" w:lineRule="exact"/>
        <w:ind w:right="-48" w:rightChars="-15"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spacing w:line="500" w:lineRule="exact"/>
        <w:ind w:right="-48" w:rightChars="-1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spacing w:line="500" w:lineRule="exact"/>
        <w:ind w:firstLine="640" w:firstLineChars="200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附件：⒈罪犯</w:t>
      </w:r>
      <w:r>
        <w:rPr>
          <w:rFonts w:hint="eastAsia" w:ascii="仿宋_GB2312" w:hAnsi="Times New Roman" w:cs="仿宋_GB2312"/>
          <w:szCs w:val="32"/>
          <w:lang w:val="en-US" w:eastAsia="zh-CN"/>
        </w:rPr>
        <w:t>林文森</w:t>
      </w:r>
      <w:r>
        <w:rPr>
          <w:rFonts w:hint="eastAsia" w:ascii="仿宋_GB2312" w:hAnsi="Times New Roman" w:cs="仿宋_GB2312"/>
          <w:szCs w:val="32"/>
        </w:rPr>
        <w:t>卷宗2册</w:t>
      </w:r>
    </w:p>
    <w:p>
      <w:pPr>
        <w:spacing w:line="500" w:lineRule="exact"/>
        <w:ind w:right="-48" w:rightChars="-15" w:firstLine="1600" w:firstLineChars="500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⒉减刑建议书2份</w:t>
      </w:r>
    </w:p>
    <w:p>
      <w:pPr>
        <w:spacing w:line="500" w:lineRule="exact"/>
        <w:ind w:right="-48" w:rightChars="-15"/>
        <w:rPr>
          <w:rFonts w:ascii="仿宋_GB2312" w:hAnsi="Times New Roman"/>
          <w:szCs w:val="32"/>
        </w:rPr>
      </w:pPr>
    </w:p>
    <w:p>
      <w:pPr>
        <w:spacing w:line="500" w:lineRule="exact"/>
        <w:ind w:right="1213" w:rightChars="379" w:firstLine="614" w:firstLineChars="192"/>
        <w:jc w:val="righ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福建省厦门监狱</w:t>
      </w:r>
    </w:p>
    <w:p>
      <w:pPr>
        <w:spacing w:line="500" w:lineRule="exact"/>
        <w:ind w:right="1280" w:rightChars="400"/>
        <w:jc w:val="righ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202</w:t>
      </w:r>
      <w:r>
        <w:rPr>
          <w:rFonts w:hint="eastAsia" w:ascii="仿宋_GB2312" w:hAnsi="仿宋_GB2312" w:cs="仿宋_GB2312"/>
          <w:szCs w:val="32"/>
          <w:lang w:val="en-US" w:eastAsia="zh-CN"/>
        </w:rPr>
        <w:t>5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szCs w:val="32"/>
        </w:rPr>
        <w:t>日</w:t>
      </w:r>
    </w:p>
    <w:p>
      <w:pPr>
        <w:spacing w:line="500" w:lineRule="exact"/>
        <w:ind w:right="1280" w:rightChars="400"/>
        <w:jc w:val="right"/>
        <w:rPr>
          <w:rFonts w:ascii="仿宋_GB2312" w:hAnsi="仿宋_GB2312" w:cs="仿宋_GB2312"/>
          <w:szCs w:val="32"/>
        </w:rPr>
      </w:pPr>
    </w:p>
    <w:p>
      <w:pPr>
        <w:spacing w:line="500" w:lineRule="exact"/>
        <w:ind w:right="1280" w:rightChars="400"/>
        <w:jc w:val="right"/>
        <w:rPr>
          <w:rFonts w:ascii="仿宋_GB2312" w:hAnsi="仿宋_GB2312" w:cs="仿宋_GB2312"/>
          <w:szCs w:val="32"/>
        </w:rPr>
      </w:pPr>
    </w:p>
    <w:p>
      <w:pPr>
        <w:spacing w:line="500" w:lineRule="exact"/>
        <w:ind w:right="1280" w:rightChars="400"/>
        <w:jc w:val="right"/>
        <w:rPr>
          <w:rFonts w:ascii="仿宋_GB2312" w:hAnsi="仿宋_GB2312" w:cs="仿宋_GB2312"/>
          <w:szCs w:val="32"/>
        </w:rPr>
      </w:pPr>
    </w:p>
    <w:p>
      <w:pPr>
        <w:spacing w:line="500" w:lineRule="exact"/>
        <w:ind w:right="1280" w:rightChars="400"/>
        <w:jc w:val="right"/>
        <w:rPr>
          <w:rFonts w:ascii="仿宋_GB2312" w:hAnsi="仿宋_GB2312" w:cs="仿宋_GB2312"/>
          <w:szCs w:val="32"/>
        </w:rPr>
      </w:pPr>
    </w:p>
    <w:p>
      <w:pPr>
        <w:spacing w:line="500" w:lineRule="exact"/>
        <w:ind w:right="1280" w:rightChars="400"/>
        <w:jc w:val="right"/>
        <w:rPr>
          <w:rFonts w:ascii="仿宋_GB2312" w:hAnsi="仿宋_GB2312" w:cs="仿宋_GB2312"/>
          <w:szCs w:val="32"/>
        </w:rPr>
      </w:pPr>
    </w:p>
    <w:p>
      <w:pPr>
        <w:spacing w:line="500" w:lineRule="exact"/>
        <w:ind w:right="1280" w:rightChars="400"/>
        <w:jc w:val="right"/>
        <w:rPr>
          <w:rFonts w:ascii="仿宋_GB2312" w:hAnsi="仿宋_GB2312" w:cs="仿宋_GB2312"/>
          <w:szCs w:val="32"/>
        </w:rPr>
      </w:pPr>
    </w:p>
    <w:p>
      <w:pPr>
        <w:spacing w:line="500" w:lineRule="exact"/>
        <w:ind w:right="1280" w:rightChars="400"/>
        <w:jc w:val="right"/>
        <w:rPr>
          <w:rFonts w:ascii="仿宋_GB2312" w:hAnsi="仿宋_GB2312" w:cs="仿宋_GB2312"/>
          <w:szCs w:val="32"/>
        </w:rPr>
      </w:pPr>
    </w:p>
    <w:p>
      <w:pPr>
        <w:spacing w:line="500" w:lineRule="exact"/>
        <w:ind w:right="1280" w:rightChars="400"/>
        <w:jc w:val="right"/>
        <w:rPr>
          <w:rFonts w:ascii="仿宋_GB2312" w:hAnsi="仿宋_GB2312" w:cs="仿宋_GB2312"/>
          <w:szCs w:val="32"/>
        </w:rPr>
      </w:pPr>
    </w:p>
    <w:p>
      <w:pPr>
        <w:spacing w:line="500" w:lineRule="exact"/>
        <w:ind w:right="1280" w:rightChars="400"/>
        <w:jc w:val="right"/>
        <w:rPr>
          <w:rFonts w:ascii="仿宋_GB2312" w:hAnsi="仿宋_GB2312" w:cs="仿宋_GB2312"/>
          <w:szCs w:val="32"/>
        </w:rPr>
      </w:pPr>
    </w:p>
    <w:p>
      <w:pPr>
        <w:spacing w:line="500" w:lineRule="exact"/>
        <w:ind w:right="1280" w:rightChars="400"/>
        <w:jc w:val="right"/>
        <w:rPr>
          <w:rFonts w:ascii="仿宋_GB2312" w:hAnsi="仿宋_GB2312" w:cs="仿宋_GB2312"/>
          <w:szCs w:val="32"/>
        </w:rPr>
      </w:pPr>
    </w:p>
    <w:p>
      <w:pPr>
        <w:spacing w:line="500" w:lineRule="exact"/>
        <w:ind w:right="1280" w:rightChars="400"/>
        <w:jc w:val="right"/>
        <w:rPr>
          <w:rFonts w:ascii="仿宋_GB2312" w:hAnsi="仿宋_GB2312" w:cs="仿宋_GB2312"/>
          <w:szCs w:val="32"/>
        </w:rPr>
      </w:pPr>
    </w:p>
    <w:p>
      <w:pPr>
        <w:spacing w:line="500" w:lineRule="exact"/>
        <w:ind w:right="1280" w:rightChars="400"/>
        <w:jc w:val="right"/>
        <w:rPr>
          <w:rFonts w:ascii="仿宋_GB2312" w:hAnsi="仿宋_GB2312" w:cs="仿宋_GB2312"/>
          <w:szCs w:val="32"/>
        </w:rPr>
      </w:pPr>
    </w:p>
    <w:p>
      <w:pPr>
        <w:spacing w:line="500" w:lineRule="exact"/>
        <w:ind w:right="1280" w:rightChars="400"/>
        <w:jc w:val="right"/>
        <w:rPr>
          <w:rFonts w:ascii="仿宋_GB2312" w:hAnsi="仿宋_GB2312" w:cs="仿宋_GB2312"/>
          <w:szCs w:val="32"/>
        </w:rPr>
      </w:pPr>
    </w:p>
    <w:sectPr>
      <w:headerReference r:id="rId3" w:type="default"/>
      <w:footerReference r:id="rId4" w:type="default"/>
      <w:pgSz w:w="11907" w:h="16840"/>
      <w:pgMar w:top="1871" w:right="1304" w:bottom="1871" w:left="1588" w:header="1588" w:footer="1021" w:gutter="0"/>
      <w:pgNumType w:start="1"/>
      <w:cols w:space="425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30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BicV/0yQEAAJw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0"/>
  <w:bordersDoNotSurroundFooter w:val="0"/>
  <w:attachedTemplate r:id="rId1"/>
  <w:documentProtection w:enforcement="0"/>
  <w:defaultTabStop w:val="425"/>
  <w:drawingGridHorizontalSpacing w:val="144"/>
  <w:drawingGridVerticalSpacing w:val="595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156F5"/>
    <w:rsid w:val="000175D3"/>
    <w:rsid w:val="00017950"/>
    <w:rsid w:val="00041DE2"/>
    <w:rsid w:val="00045430"/>
    <w:rsid w:val="000456EC"/>
    <w:rsid w:val="00054663"/>
    <w:rsid w:val="000728B1"/>
    <w:rsid w:val="0008079F"/>
    <w:rsid w:val="000D1FBA"/>
    <w:rsid w:val="000F2E97"/>
    <w:rsid w:val="001013ED"/>
    <w:rsid w:val="0010362F"/>
    <w:rsid w:val="0011578D"/>
    <w:rsid w:val="001203D8"/>
    <w:rsid w:val="0012283A"/>
    <w:rsid w:val="00135037"/>
    <w:rsid w:val="00144D27"/>
    <w:rsid w:val="00177A5E"/>
    <w:rsid w:val="00185013"/>
    <w:rsid w:val="00186204"/>
    <w:rsid w:val="0019575E"/>
    <w:rsid w:val="00197AFD"/>
    <w:rsid w:val="001A652A"/>
    <w:rsid w:val="001D2621"/>
    <w:rsid w:val="002046FE"/>
    <w:rsid w:val="00204BFC"/>
    <w:rsid w:val="00205211"/>
    <w:rsid w:val="00207AD5"/>
    <w:rsid w:val="00224F4E"/>
    <w:rsid w:val="00242EA3"/>
    <w:rsid w:val="0026392D"/>
    <w:rsid w:val="00276670"/>
    <w:rsid w:val="002A7CC6"/>
    <w:rsid w:val="002B1808"/>
    <w:rsid w:val="002B69F2"/>
    <w:rsid w:val="002D62B6"/>
    <w:rsid w:val="002E623A"/>
    <w:rsid w:val="002F0218"/>
    <w:rsid w:val="002F64A1"/>
    <w:rsid w:val="00303709"/>
    <w:rsid w:val="00305A69"/>
    <w:rsid w:val="00307283"/>
    <w:rsid w:val="00315F95"/>
    <w:rsid w:val="003170C0"/>
    <w:rsid w:val="00354BF0"/>
    <w:rsid w:val="00360DA7"/>
    <w:rsid w:val="0038071A"/>
    <w:rsid w:val="00381351"/>
    <w:rsid w:val="00397967"/>
    <w:rsid w:val="003B41C7"/>
    <w:rsid w:val="003B4BB0"/>
    <w:rsid w:val="003B668B"/>
    <w:rsid w:val="003C74CE"/>
    <w:rsid w:val="003E3E45"/>
    <w:rsid w:val="003F0AF0"/>
    <w:rsid w:val="004060F3"/>
    <w:rsid w:val="00417E6A"/>
    <w:rsid w:val="00424BBF"/>
    <w:rsid w:val="004266ED"/>
    <w:rsid w:val="0044188F"/>
    <w:rsid w:val="00447D4F"/>
    <w:rsid w:val="00452AE8"/>
    <w:rsid w:val="00461DF9"/>
    <w:rsid w:val="00465B20"/>
    <w:rsid w:val="00465F86"/>
    <w:rsid w:val="0046600F"/>
    <w:rsid w:val="004666D2"/>
    <w:rsid w:val="0047005C"/>
    <w:rsid w:val="00470316"/>
    <w:rsid w:val="004711FD"/>
    <w:rsid w:val="00476091"/>
    <w:rsid w:val="004835B6"/>
    <w:rsid w:val="004A04AF"/>
    <w:rsid w:val="004C0F4B"/>
    <w:rsid w:val="004D7E73"/>
    <w:rsid w:val="004E2FEF"/>
    <w:rsid w:val="004F6715"/>
    <w:rsid w:val="00533636"/>
    <w:rsid w:val="00535A5D"/>
    <w:rsid w:val="00540A30"/>
    <w:rsid w:val="00542120"/>
    <w:rsid w:val="0055543A"/>
    <w:rsid w:val="005613CD"/>
    <w:rsid w:val="005662D1"/>
    <w:rsid w:val="005868B7"/>
    <w:rsid w:val="005B0813"/>
    <w:rsid w:val="005B3E19"/>
    <w:rsid w:val="005B6FCF"/>
    <w:rsid w:val="005C4E83"/>
    <w:rsid w:val="005C5A63"/>
    <w:rsid w:val="005E4DD4"/>
    <w:rsid w:val="005E723C"/>
    <w:rsid w:val="0060179C"/>
    <w:rsid w:val="00611F1A"/>
    <w:rsid w:val="006325A5"/>
    <w:rsid w:val="00633CC7"/>
    <w:rsid w:val="00642805"/>
    <w:rsid w:val="00643605"/>
    <w:rsid w:val="00655B89"/>
    <w:rsid w:val="006723DC"/>
    <w:rsid w:val="0068509D"/>
    <w:rsid w:val="006A526A"/>
    <w:rsid w:val="006B04D3"/>
    <w:rsid w:val="006D2D52"/>
    <w:rsid w:val="006D361A"/>
    <w:rsid w:val="006E53B2"/>
    <w:rsid w:val="006F0A55"/>
    <w:rsid w:val="006F1D36"/>
    <w:rsid w:val="006F5CCB"/>
    <w:rsid w:val="00703866"/>
    <w:rsid w:val="007064C5"/>
    <w:rsid w:val="007141CF"/>
    <w:rsid w:val="007318C1"/>
    <w:rsid w:val="007416CB"/>
    <w:rsid w:val="00744A11"/>
    <w:rsid w:val="00776A17"/>
    <w:rsid w:val="007824E9"/>
    <w:rsid w:val="007869AE"/>
    <w:rsid w:val="00787751"/>
    <w:rsid w:val="00797386"/>
    <w:rsid w:val="007B0F7D"/>
    <w:rsid w:val="007B2352"/>
    <w:rsid w:val="007B3F4A"/>
    <w:rsid w:val="007B40EA"/>
    <w:rsid w:val="007B733E"/>
    <w:rsid w:val="007C5EF4"/>
    <w:rsid w:val="007D091D"/>
    <w:rsid w:val="007E3BE0"/>
    <w:rsid w:val="007F25CC"/>
    <w:rsid w:val="007F7923"/>
    <w:rsid w:val="00812CBE"/>
    <w:rsid w:val="008138C4"/>
    <w:rsid w:val="00827596"/>
    <w:rsid w:val="00834658"/>
    <w:rsid w:val="008357E1"/>
    <w:rsid w:val="008477E9"/>
    <w:rsid w:val="008619E0"/>
    <w:rsid w:val="00870F41"/>
    <w:rsid w:val="00882590"/>
    <w:rsid w:val="0089677E"/>
    <w:rsid w:val="008B3DFE"/>
    <w:rsid w:val="008E6CAA"/>
    <w:rsid w:val="009150F1"/>
    <w:rsid w:val="009179EA"/>
    <w:rsid w:val="00920A7B"/>
    <w:rsid w:val="00926E8C"/>
    <w:rsid w:val="009337AA"/>
    <w:rsid w:val="00941F56"/>
    <w:rsid w:val="00947590"/>
    <w:rsid w:val="00947B67"/>
    <w:rsid w:val="009604E3"/>
    <w:rsid w:val="00962D0F"/>
    <w:rsid w:val="0096308E"/>
    <w:rsid w:val="00964D9A"/>
    <w:rsid w:val="00974A7B"/>
    <w:rsid w:val="00994493"/>
    <w:rsid w:val="009C1CBB"/>
    <w:rsid w:val="009C4E0A"/>
    <w:rsid w:val="009E3918"/>
    <w:rsid w:val="009E4A2A"/>
    <w:rsid w:val="009E5E93"/>
    <w:rsid w:val="00A0309F"/>
    <w:rsid w:val="00A031C8"/>
    <w:rsid w:val="00A13190"/>
    <w:rsid w:val="00A15BFE"/>
    <w:rsid w:val="00A36D93"/>
    <w:rsid w:val="00A454FC"/>
    <w:rsid w:val="00A50B37"/>
    <w:rsid w:val="00A53292"/>
    <w:rsid w:val="00A653C7"/>
    <w:rsid w:val="00A727B4"/>
    <w:rsid w:val="00A73294"/>
    <w:rsid w:val="00A7544A"/>
    <w:rsid w:val="00A92506"/>
    <w:rsid w:val="00A92F97"/>
    <w:rsid w:val="00AA087A"/>
    <w:rsid w:val="00AB001F"/>
    <w:rsid w:val="00AB1CDF"/>
    <w:rsid w:val="00AB7877"/>
    <w:rsid w:val="00AC0B1D"/>
    <w:rsid w:val="00AC58C7"/>
    <w:rsid w:val="00AD510B"/>
    <w:rsid w:val="00AD7D8D"/>
    <w:rsid w:val="00AE57BB"/>
    <w:rsid w:val="00AF38F2"/>
    <w:rsid w:val="00B05402"/>
    <w:rsid w:val="00B12020"/>
    <w:rsid w:val="00B1242E"/>
    <w:rsid w:val="00B144C9"/>
    <w:rsid w:val="00B25210"/>
    <w:rsid w:val="00B31C89"/>
    <w:rsid w:val="00B41DD2"/>
    <w:rsid w:val="00B54058"/>
    <w:rsid w:val="00B655D3"/>
    <w:rsid w:val="00B7700A"/>
    <w:rsid w:val="00B842C0"/>
    <w:rsid w:val="00BA17B0"/>
    <w:rsid w:val="00BA59FB"/>
    <w:rsid w:val="00BB1D6D"/>
    <w:rsid w:val="00BD1BAF"/>
    <w:rsid w:val="00BE4801"/>
    <w:rsid w:val="00BF2AEA"/>
    <w:rsid w:val="00BF5266"/>
    <w:rsid w:val="00BF6E76"/>
    <w:rsid w:val="00C039AF"/>
    <w:rsid w:val="00C05EE0"/>
    <w:rsid w:val="00C06BDB"/>
    <w:rsid w:val="00C07132"/>
    <w:rsid w:val="00C2074B"/>
    <w:rsid w:val="00C2544C"/>
    <w:rsid w:val="00C27EB4"/>
    <w:rsid w:val="00C319B6"/>
    <w:rsid w:val="00C3597D"/>
    <w:rsid w:val="00C36201"/>
    <w:rsid w:val="00C527DC"/>
    <w:rsid w:val="00C54832"/>
    <w:rsid w:val="00C71865"/>
    <w:rsid w:val="00C74642"/>
    <w:rsid w:val="00C80763"/>
    <w:rsid w:val="00C83AF2"/>
    <w:rsid w:val="00C84820"/>
    <w:rsid w:val="00C84A73"/>
    <w:rsid w:val="00C95333"/>
    <w:rsid w:val="00CB14CA"/>
    <w:rsid w:val="00CE020F"/>
    <w:rsid w:val="00CE2887"/>
    <w:rsid w:val="00CF09DB"/>
    <w:rsid w:val="00D03882"/>
    <w:rsid w:val="00D20733"/>
    <w:rsid w:val="00D31F6F"/>
    <w:rsid w:val="00D358B6"/>
    <w:rsid w:val="00D42388"/>
    <w:rsid w:val="00D4668F"/>
    <w:rsid w:val="00D57457"/>
    <w:rsid w:val="00D642FC"/>
    <w:rsid w:val="00D77916"/>
    <w:rsid w:val="00D77FC5"/>
    <w:rsid w:val="00D857FD"/>
    <w:rsid w:val="00D90E1A"/>
    <w:rsid w:val="00D9101D"/>
    <w:rsid w:val="00D91993"/>
    <w:rsid w:val="00DA1D79"/>
    <w:rsid w:val="00DA2132"/>
    <w:rsid w:val="00DB1AB9"/>
    <w:rsid w:val="00DB2E4C"/>
    <w:rsid w:val="00DB4C67"/>
    <w:rsid w:val="00DC0361"/>
    <w:rsid w:val="00DC6627"/>
    <w:rsid w:val="00DD3DD4"/>
    <w:rsid w:val="00DD4D2C"/>
    <w:rsid w:val="00DE236E"/>
    <w:rsid w:val="00DE30E0"/>
    <w:rsid w:val="00E1762F"/>
    <w:rsid w:val="00E179B6"/>
    <w:rsid w:val="00E34700"/>
    <w:rsid w:val="00E44DA1"/>
    <w:rsid w:val="00E643BC"/>
    <w:rsid w:val="00EA6F73"/>
    <w:rsid w:val="00ED05E5"/>
    <w:rsid w:val="00ED4F2F"/>
    <w:rsid w:val="00EE3D84"/>
    <w:rsid w:val="00EE45E9"/>
    <w:rsid w:val="00EF23B6"/>
    <w:rsid w:val="00EF26A6"/>
    <w:rsid w:val="00F35C6D"/>
    <w:rsid w:val="00F36D46"/>
    <w:rsid w:val="00F44D79"/>
    <w:rsid w:val="00F540C0"/>
    <w:rsid w:val="00F55E2A"/>
    <w:rsid w:val="00F561FA"/>
    <w:rsid w:val="00F60EEF"/>
    <w:rsid w:val="00F7188F"/>
    <w:rsid w:val="00F85D6B"/>
    <w:rsid w:val="00F86FF0"/>
    <w:rsid w:val="00F9278D"/>
    <w:rsid w:val="00FB3B4D"/>
    <w:rsid w:val="00FC54FD"/>
    <w:rsid w:val="00FD18AC"/>
    <w:rsid w:val="00FF6D21"/>
    <w:rsid w:val="010212D3"/>
    <w:rsid w:val="0142233D"/>
    <w:rsid w:val="0159502B"/>
    <w:rsid w:val="024A58CD"/>
    <w:rsid w:val="068715C6"/>
    <w:rsid w:val="0C081499"/>
    <w:rsid w:val="0C991C8E"/>
    <w:rsid w:val="0DD146F3"/>
    <w:rsid w:val="0E9E4845"/>
    <w:rsid w:val="105459B2"/>
    <w:rsid w:val="11C16246"/>
    <w:rsid w:val="125C48EE"/>
    <w:rsid w:val="12DA3AFB"/>
    <w:rsid w:val="13BE6671"/>
    <w:rsid w:val="148F44FB"/>
    <w:rsid w:val="17C67BCF"/>
    <w:rsid w:val="187541AF"/>
    <w:rsid w:val="197C081C"/>
    <w:rsid w:val="19CB59A6"/>
    <w:rsid w:val="1AB67028"/>
    <w:rsid w:val="1C6F04A8"/>
    <w:rsid w:val="21476B4B"/>
    <w:rsid w:val="23D73956"/>
    <w:rsid w:val="264A4F8F"/>
    <w:rsid w:val="266A70CB"/>
    <w:rsid w:val="288973D9"/>
    <w:rsid w:val="2B1D1E9A"/>
    <w:rsid w:val="2B807393"/>
    <w:rsid w:val="2C91644C"/>
    <w:rsid w:val="2D584786"/>
    <w:rsid w:val="2DAC4DCA"/>
    <w:rsid w:val="32606921"/>
    <w:rsid w:val="32AC3AD3"/>
    <w:rsid w:val="37F462C7"/>
    <w:rsid w:val="37F95400"/>
    <w:rsid w:val="38085D78"/>
    <w:rsid w:val="38543F4D"/>
    <w:rsid w:val="38E80100"/>
    <w:rsid w:val="3A46238F"/>
    <w:rsid w:val="3D5868FB"/>
    <w:rsid w:val="3FF510FB"/>
    <w:rsid w:val="40094FBB"/>
    <w:rsid w:val="41E95B71"/>
    <w:rsid w:val="46500769"/>
    <w:rsid w:val="46591125"/>
    <w:rsid w:val="4B725619"/>
    <w:rsid w:val="4CD5641A"/>
    <w:rsid w:val="4CDA310C"/>
    <w:rsid w:val="4EBA414E"/>
    <w:rsid w:val="4F8D1BD3"/>
    <w:rsid w:val="523E03B7"/>
    <w:rsid w:val="54E014CF"/>
    <w:rsid w:val="553E6CA6"/>
    <w:rsid w:val="56CF3688"/>
    <w:rsid w:val="58641705"/>
    <w:rsid w:val="58666952"/>
    <w:rsid w:val="5B253B4A"/>
    <w:rsid w:val="5CB8517D"/>
    <w:rsid w:val="5D423C53"/>
    <w:rsid w:val="5D592D30"/>
    <w:rsid w:val="61200BEF"/>
    <w:rsid w:val="64277DD0"/>
    <w:rsid w:val="648411B0"/>
    <w:rsid w:val="69275E3A"/>
    <w:rsid w:val="6A302052"/>
    <w:rsid w:val="6C0E2576"/>
    <w:rsid w:val="6D4A7888"/>
    <w:rsid w:val="706B694B"/>
    <w:rsid w:val="70706C59"/>
    <w:rsid w:val="70F7080B"/>
    <w:rsid w:val="715F68F6"/>
    <w:rsid w:val="73AA174C"/>
    <w:rsid w:val="740B34BA"/>
    <w:rsid w:val="7993058D"/>
    <w:rsid w:val="7A4922A2"/>
    <w:rsid w:val="7B2A2D25"/>
    <w:rsid w:val="7CDD0D3C"/>
    <w:rsid w:val="7EBC6661"/>
    <w:rsid w:val="7F327B61"/>
    <w:rsid w:val="7F613B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32"/>
      <w:sz w:val="3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annotation text"/>
    <w:basedOn w:val="1"/>
    <w:link w:val="25"/>
    <w:qFormat/>
    <w:uiPriority w:val="0"/>
    <w:pPr>
      <w:jc w:val="left"/>
    </w:pPr>
    <w:rPr>
      <w:rFonts w:ascii="Times New Roman" w:hAnsi="Times New Roman" w:cs="Times New Roman"/>
    </w:rPr>
  </w:style>
  <w:style w:type="paragraph" w:styleId="4">
    <w:name w:val="Salutation"/>
    <w:basedOn w:val="1"/>
    <w:next w:val="1"/>
    <w:link w:val="17"/>
    <w:qFormat/>
    <w:uiPriority w:val="99"/>
    <w:rPr>
      <w:rFonts w:ascii="Calibri" w:hAnsi="Calibri" w:cs="Times New Roman"/>
    </w:rPr>
  </w:style>
  <w:style w:type="paragraph" w:styleId="5">
    <w:name w:val="Balloon Text"/>
    <w:basedOn w:val="1"/>
    <w:link w:val="26"/>
    <w:qFormat/>
    <w:uiPriority w:val="0"/>
    <w:rPr>
      <w:sz w:val="18"/>
      <w:szCs w:val="18"/>
    </w:rPr>
  </w:style>
  <w:style w:type="paragraph" w:styleId="6">
    <w:name w:val="footer"/>
    <w:basedOn w:val="1"/>
    <w:link w:val="2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page number"/>
    <w:basedOn w:val="10"/>
    <w:qFormat/>
    <w:uiPriority w:val="0"/>
  </w:style>
  <w:style w:type="character" w:styleId="12">
    <w:name w:val="Emphasis"/>
    <w:basedOn w:val="10"/>
    <w:qFormat/>
    <w:uiPriority w:val="0"/>
    <w:rPr>
      <w:i/>
    </w:rPr>
  </w:style>
  <w:style w:type="character" w:styleId="13">
    <w:name w:val="annotation reference"/>
    <w:basedOn w:val="10"/>
    <w:qFormat/>
    <w:uiPriority w:val="0"/>
    <w:rPr>
      <w:sz w:val="21"/>
      <w:szCs w:val="21"/>
    </w:rPr>
  </w:style>
  <w:style w:type="paragraph" w:customStyle="1" w:styleId="14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5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6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character" w:customStyle="1" w:styleId="17">
    <w:name w:val="称呼 Char"/>
    <w:basedOn w:val="10"/>
    <w:link w:val="4"/>
    <w:qFormat/>
    <w:uiPriority w:val="99"/>
    <w:rPr>
      <w:rFonts w:ascii="Calibri" w:hAnsi="Calibri" w:eastAsia="仿宋_GB2312" w:cs="Times New Roman"/>
      <w:kern w:val="32"/>
      <w:sz w:val="32"/>
    </w:rPr>
  </w:style>
  <w:style w:type="paragraph" w:customStyle="1" w:styleId="18">
    <w:name w:val="附录图标号"/>
    <w:basedOn w:val="1"/>
    <w:qFormat/>
    <w:uiPriority w:val="99"/>
    <w:pPr>
      <w:keepNext/>
      <w:pageBreakBefore/>
      <w:widowControl/>
      <w:spacing w:line="14" w:lineRule="exact"/>
      <w:ind w:firstLine="363"/>
      <w:jc w:val="center"/>
      <w:outlineLvl w:val="0"/>
    </w:pPr>
    <w:rPr>
      <w:rFonts w:ascii="Times New Roman" w:hAnsi="Times New Roman" w:eastAsia="宋体" w:cs="Times New Roman"/>
      <w:color w:val="FFFFFF"/>
      <w:kern w:val="2"/>
      <w:sz w:val="21"/>
      <w:szCs w:val="24"/>
    </w:rPr>
  </w:style>
  <w:style w:type="paragraph" w:customStyle="1" w:styleId="19">
    <w:name w:val="附录表标号"/>
    <w:basedOn w:val="1"/>
    <w:next w:val="1"/>
    <w:qFormat/>
    <w:uiPriority w:val="99"/>
    <w:pPr>
      <w:tabs>
        <w:tab w:val="left" w:pos="720"/>
      </w:tabs>
      <w:spacing w:line="14" w:lineRule="exact"/>
      <w:ind w:left="811" w:hanging="448"/>
      <w:jc w:val="center"/>
      <w:outlineLvl w:val="0"/>
    </w:pPr>
    <w:rPr>
      <w:rFonts w:ascii="Times New Roman" w:hAnsi="Times New Roman" w:eastAsia="宋体" w:cs="Times New Roman"/>
      <w:color w:val="FFFFFF"/>
      <w:kern w:val="2"/>
      <w:sz w:val="21"/>
      <w:szCs w:val="24"/>
    </w:rPr>
  </w:style>
  <w:style w:type="paragraph" w:styleId="20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21">
    <w:name w:val="页脚 Char"/>
    <w:link w:val="6"/>
    <w:qFormat/>
    <w:uiPriority w:val="0"/>
    <w:rPr>
      <w:rFonts w:eastAsia="仿宋_GB2312"/>
      <w:kern w:val="32"/>
      <w:sz w:val="18"/>
      <w:szCs w:val="18"/>
    </w:rPr>
  </w:style>
  <w:style w:type="character" w:customStyle="1" w:styleId="22">
    <w:name w:val="页眉 Char"/>
    <w:link w:val="7"/>
    <w:qFormat/>
    <w:uiPriority w:val="0"/>
    <w:rPr>
      <w:rFonts w:eastAsia="仿宋_GB2312"/>
      <w:kern w:val="32"/>
      <w:sz w:val="18"/>
      <w:szCs w:val="18"/>
    </w:rPr>
  </w:style>
  <w:style w:type="paragraph" w:customStyle="1" w:styleId="23">
    <w:name w:val="正文 New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Times New Roman" w:cs="Times New Roman"/>
      <w:spacing w:val="-6"/>
      <w:kern w:val="2"/>
      <w:sz w:val="32"/>
      <w:lang w:val="en-US" w:eastAsia="zh-CN" w:bidi="ar-SA"/>
    </w:rPr>
  </w:style>
  <w:style w:type="paragraph" w:customStyle="1" w:styleId="24">
    <w:name w:val="列表段落1"/>
    <w:basedOn w:val="1"/>
    <w:qFormat/>
    <w:uiPriority w:val="99"/>
    <w:pPr>
      <w:ind w:firstLine="420" w:firstLineChars="200"/>
    </w:pPr>
    <w:rPr>
      <w:rFonts w:ascii="Times New Roman" w:hAnsi="Times New Roman" w:cs="Times New Roman"/>
    </w:rPr>
  </w:style>
  <w:style w:type="character" w:customStyle="1" w:styleId="25">
    <w:name w:val="批注文字 Char"/>
    <w:basedOn w:val="10"/>
    <w:link w:val="3"/>
    <w:qFormat/>
    <w:uiPriority w:val="0"/>
    <w:rPr>
      <w:rFonts w:ascii="Times New Roman" w:hAnsi="Times New Roman" w:eastAsia="仿宋_GB2312" w:cs="Times New Roman"/>
      <w:kern w:val="32"/>
      <w:sz w:val="32"/>
    </w:rPr>
  </w:style>
  <w:style w:type="character" w:customStyle="1" w:styleId="26">
    <w:name w:val="批注框文本 Char"/>
    <w:basedOn w:val="10"/>
    <w:link w:val="5"/>
    <w:qFormat/>
    <w:uiPriority w:val="0"/>
    <w:rPr>
      <w:rFonts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福建省监狱管理局便笺.dot</Template>
  <Company>WwW.YlmF.CoM</Company>
  <Pages>38</Pages>
  <Words>3253</Words>
  <Characters>18543</Characters>
  <Lines>154</Lines>
  <Paragraphs>43</Paragraphs>
  <TotalTime>14</TotalTime>
  <ScaleCrop>false</ScaleCrop>
  <LinksUpToDate>false</LinksUpToDate>
  <CharactersWithSpaces>21753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2024-10-19T07:19:00Z</dcterms:created>
  <dc:creator>郑凯宁</dc:creator>
  <cp:lastModifiedBy>周文娟</cp:lastModifiedBy>
  <cp:lastPrinted>2025-03-03T08:49:03Z</cp:lastPrinted>
  <dcterms:modified xsi:type="dcterms:W3CDTF">2025-03-03T09:01:21Z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77324FF257744655BC3A4E1ED59560D5</vt:lpwstr>
  </property>
</Properties>
</file>