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21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罪犯吕文安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，男，1989年12月7日出生，汉族，中专文化，户籍所在地龙岩市永定区。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2021年10月20日作出（2021）闽0802刑初773号刑事判决，以被告人吕文安犯盗窃罪，判处有期徒刑七年二个月，并处罚金人民币六万九千元，继续追缴共同违法所得人民币798300元予以返还失主，继续追缴共同违法所得人民币31700元，予以没收，上缴国库。该犯不服，提起上诉。福建省龙岩市中级人民法院于2022年5月20日作出（2021）闽08刑终369之二号刑事裁定，一、准许上诉人撤回上诉。二、驳回上诉，维持原判。刑期自2021年4月7日起至2028年6月6日止。2022年6月24日交付福建省厦门监狱执行刑罚。现刑期至2028年6月6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eastAsia="zh-CN"/>
        </w:rPr>
        <w:t>考核期内有违规</w:t>
      </w:r>
      <w:r>
        <w:rPr>
          <w:rFonts w:hint="eastAsia" w:ascii="仿宋_GB2312"/>
          <w:szCs w:val="32"/>
          <w:lang w:val="en-US" w:eastAsia="zh-CN"/>
        </w:rPr>
        <w:t>1次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扣3分。</w:t>
      </w:r>
      <w:r>
        <w:rPr>
          <w:rFonts w:hint="eastAsia" w:ascii="仿宋_GB2312" w:hAnsi="仿宋" w:cs="宋体"/>
          <w:szCs w:val="32"/>
          <w:lang w:val="zh-CN"/>
        </w:rPr>
        <w:t>经民警教育后能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0" w:leftChars="0" w:firstLine="640" w:firstLineChars="20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该犯考核期2022年6月24日至2024年11月，共29个月，累计获考核分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2873分，折合表扬3次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物质奖励1次</w:t>
      </w:r>
      <w:r>
        <w:rPr>
          <w:rFonts w:hint="eastAsia" w:ascii="仿宋_GB2312" w:hAnsi="仿宋_GB2312" w:cs="仿宋_GB2312"/>
          <w:bCs/>
          <w:szCs w:val="32"/>
        </w:rPr>
        <w:t>；考核期内违规扣分1次，无重大违规。系机修。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刑判项：罚金人民币6万9千元，共同追缴违法所得人民币83万元，本次同案犯缴纳共同违法所得人民币98899.03元，履行比例低于30％。考核期狱内自助选购消费8305.28元，月均消费人民币276.84元，账户可用余额897.15 元。福建省龙岩市新罗区人民法院于2024年10月18日复函载明：查无可供执行财产。         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该犯履行比例低于30％，</w:t>
      </w:r>
      <w:r>
        <w:rPr>
          <w:rFonts w:hint="eastAsia" w:ascii="仿宋_GB2312" w:cs="仿宋_GB2312"/>
          <w:szCs w:val="32"/>
        </w:rPr>
        <w:t>因此建议提请减刑幅度扣减三个月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年 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吕文安予以减刑三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0" w:leftChars="0" w:firstLine="640" w:firstLineChars="20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犯吕文安卷宗2册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 w:firstLine="5120" w:firstLineChars="1600"/>
        <w:jc w:val="both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日</w:t>
      </w: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91B74"/>
    <w:rsid w:val="00160ABD"/>
    <w:rsid w:val="002511F6"/>
    <w:rsid w:val="002976D6"/>
    <w:rsid w:val="00350DC2"/>
    <w:rsid w:val="004C6AA4"/>
    <w:rsid w:val="004E0E66"/>
    <w:rsid w:val="00536DEB"/>
    <w:rsid w:val="00693108"/>
    <w:rsid w:val="006947FC"/>
    <w:rsid w:val="00694BBF"/>
    <w:rsid w:val="006E79D8"/>
    <w:rsid w:val="00714E33"/>
    <w:rsid w:val="007D0F8A"/>
    <w:rsid w:val="00850B31"/>
    <w:rsid w:val="008670E5"/>
    <w:rsid w:val="0091552B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EF5B5E"/>
    <w:rsid w:val="00F129FE"/>
    <w:rsid w:val="00F75A70"/>
    <w:rsid w:val="03E012B9"/>
    <w:rsid w:val="0E5D7163"/>
    <w:rsid w:val="0F204F07"/>
    <w:rsid w:val="11021075"/>
    <w:rsid w:val="17242C48"/>
    <w:rsid w:val="1CFE1695"/>
    <w:rsid w:val="315923FA"/>
    <w:rsid w:val="33184D37"/>
    <w:rsid w:val="3E1C23A4"/>
    <w:rsid w:val="3F224C12"/>
    <w:rsid w:val="4D6873CF"/>
    <w:rsid w:val="54432A9E"/>
    <w:rsid w:val="570660F3"/>
    <w:rsid w:val="5CC52F0F"/>
    <w:rsid w:val="6128252A"/>
    <w:rsid w:val="681633C7"/>
    <w:rsid w:val="68832E6D"/>
    <w:rsid w:val="703B29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170</Words>
  <Characters>973</Characters>
  <Lines>8</Lines>
  <Paragraphs>2</Paragraphs>
  <TotalTime>0</TotalTime>
  <ScaleCrop>false</ScaleCrop>
  <LinksUpToDate>false</LinksUpToDate>
  <CharactersWithSpaces>1141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2025-03-04T11:18:00Z</cp:lastPrinted>
  <dcterms:modified xsi:type="dcterms:W3CDTF">2025-03-06T07:25:26Z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87B4B9AF770F4239AE98BE71C549650A</vt:lpwstr>
  </property>
</Properties>
</file>