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jc w:val="right"/>
        <w:textAlignment w:val="auto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</w:t>
      </w:r>
      <w:r>
        <w:rPr>
          <w:rFonts w:hint="eastAsia" w:ascii="楷体_GB2312" w:hAnsi="楷体" w:eastAsia="楷体_GB2312" w:cs="楷体_GB2312"/>
          <w:szCs w:val="32"/>
          <w:lang w:eastAsia="zh-CN"/>
        </w:rPr>
        <w:t>2025</w:t>
      </w:r>
      <w:r>
        <w:rPr>
          <w:rFonts w:hint="eastAsia" w:ascii="楷体_GB2312" w:hAnsi="楷体" w:eastAsia="楷体_GB2312" w:cs="楷体_GB2312"/>
          <w:szCs w:val="32"/>
        </w:rPr>
        <w:t>〕闽厦狱减字第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287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冯海</w:t>
      </w:r>
      <w:r>
        <w:rPr>
          <w:rFonts w:hint="eastAsia" w:ascii="仿宋_GB2312"/>
          <w:szCs w:val="32"/>
        </w:rPr>
        <w:t>，男，19</w:t>
      </w:r>
      <w:r>
        <w:rPr>
          <w:rFonts w:hint="eastAsia" w:ascii="仿宋_GB2312"/>
          <w:szCs w:val="32"/>
          <w:lang w:val="en-US" w:eastAsia="zh-CN"/>
        </w:rPr>
        <w:t>91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日出生，汉族，小学文化，住四川省平昌县</w:t>
      </w:r>
      <w:bookmarkStart w:id="0" w:name="_GoBack"/>
      <w:bookmarkEnd w:id="0"/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福建省泉州市中级人民法院于</w:t>
      </w:r>
      <w:r>
        <w:rPr>
          <w:rFonts w:hint="eastAsia" w:ascii="仿宋_GB2312"/>
          <w:szCs w:val="32"/>
          <w:lang w:val="en-US" w:eastAsia="zh-CN"/>
        </w:rPr>
        <w:t>2018</w:t>
      </w:r>
      <w:r>
        <w:rPr>
          <w:rFonts w:hint="eastAsia" w:ascii="仿宋_GB2312"/>
          <w:szCs w:val="32"/>
        </w:rPr>
        <w:t>年1</w:t>
      </w: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日作出(201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)</w:t>
      </w:r>
      <w:r>
        <w:rPr>
          <w:rFonts w:hint="eastAsia" w:ascii="仿宋_GB2312"/>
          <w:szCs w:val="32"/>
          <w:lang w:eastAsia="zh-CN"/>
        </w:rPr>
        <w:t>闽</w:t>
      </w:r>
      <w:r>
        <w:rPr>
          <w:rFonts w:hint="eastAsia" w:ascii="仿宋_GB2312"/>
          <w:szCs w:val="32"/>
          <w:lang w:val="en-US" w:eastAsia="zh-CN"/>
        </w:rPr>
        <w:t>05刑</w:t>
      </w:r>
      <w:r>
        <w:rPr>
          <w:rFonts w:hint="eastAsia" w:ascii="仿宋_GB2312"/>
          <w:szCs w:val="32"/>
        </w:rPr>
        <w:t>初</w:t>
      </w:r>
      <w:r>
        <w:rPr>
          <w:rFonts w:hint="eastAsia" w:ascii="仿宋_GB2312"/>
          <w:szCs w:val="32"/>
          <w:lang w:val="en-US" w:eastAsia="zh-CN"/>
        </w:rPr>
        <w:t>84</w:t>
      </w:r>
      <w:r>
        <w:rPr>
          <w:rFonts w:hint="eastAsia" w:ascii="仿宋_GB2312"/>
          <w:szCs w:val="32"/>
        </w:rPr>
        <w:t>号刑事</w:t>
      </w:r>
      <w:r>
        <w:rPr>
          <w:rFonts w:hint="eastAsia" w:ascii="仿宋_GB2312"/>
          <w:szCs w:val="32"/>
          <w:lang w:val="en-US" w:eastAsia="zh-CN"/>
        </w:rPr>
        <w:t>附带民事</w:t>
      </w:r>
      <w:r>
        <w:rPr>
          <w:rFonts w:hint="eastAsia" w:ascii="仿宋_GB2312"/>
          <w:szCs w:val="32"/>
        </w:rPr>
        <w:t>判决，以被告人</w:t>
      </w:r>
      <w:r>
        <w:rPr>
          <w:rFonts w:hint="eastAsia" w:ascii="仿宋_GB2312"/>
          <w:szCs w:val="32"/>
          <w:lang w:eastAsia="zh-CN"/>
        </w:rPr>
        <w:t>冯海</w:t>
      </w:r>
      <w:r>
        <w:rPr>
          <w:rFonts w:hint="eastAsia" w:ascii="仿宋_GB2312"/>
          <w:szCs w:val="32"/>
        </w:rPr>
        <w:t>犯故意杀人</w:t>
      </w:r>
      <w:r>
        <w:rPr>
          <w:rFonts w:hint="eastAsia" w:ascii="仿宋_GB2312"/>
          <w:szCs w:val="32"/>
          <w:lang w:eastAsia="zh-CN"/>
        </w:rPr>
        <w:t>罪</w:t>
      </w:r>
      <w:r>
        <w:rPr>
          <w:rFonts w:hint="eastAsia" w:ascii="仿宋_GB2312"/>
          <w:szCs w:val="32"/>
        </w:rPr>
        <w:t>，判处死刑，缓期二年执行，剥夺政治权利终身</w:t>
      </w:r>
      <w:r>
        <w:rPr>
          <w:rFonts w:hint="eastAsia" w:ascii="仿宋_GB2312"/>
          <w:szCs w:val="32"/>
          <w:lang w:eastAsia="zh-CN"/>
        </w:rPr>
        <w:t>，赔偿附带民事诉讼原告人经济损失</w:t>
      </w:r>
      <w:r>
        <w:rPr>
          <w:rFonts w:hint="eastAsia" w:ascii="仿宋_GB2312"/>
          <w:szCs w:val="32"/>
          <w:lang w:val="en-US" w:eastAsia="zh-CN"/>
        </w:rPr>
        <w:t>541505.4元。</w:t>
      </w:r>
      <w:r>
        <w:rPr>
          <w:rFonts w:hint="eastAsia" w:ascii="仿宋_GB2312"/>
          <w:szCs w:val="32"/>
          <w:lang w:eastAsia="zh-CN"/>
        </w:rPr>
        <w:t>福建省高级人民法院于</w:t>
      </w:r>
      <w:r>
        <w:rPr>
          <w:rFonts w:hint="eastAsia" w:ascii="仿宋_GB2312"/>
          <w:szCs w:val="32"/>
          <w:lang w:val="en-US" w:eastAsia="zh-CN"/>
        </w:rPr>
        <w:t>2019年3月28日作出（2019）闽刑核20397039号刑事裁定，核准泉州市中级人民法院作出的（2018）闽05刑初84号刑事附带民事判决中的刑事判决部分。死刑缓期二年执行，执行</w:t>
      </w:r>
      <w:r>
        <w:rPr>
          <w:rFonts w:hint="eastAsia" w:ascii="仿宋_GB2312"/>
          <w:szCs w:val="32"/>
        </w:rPr>
        <w:t>考验期自2019年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日起至2021年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日</w:t>
      </w:r>
      <w:r>
        <w:rPr>
          <w:rFonts w:hint="eastAsia" w:ascii="仿宋_GB2312"/>
          <w:szCs w:val="32"/>
          <w:lang w:val="en-US" w:eastAsia="zh-CN"/>
        </w:rPr>
        <w:t>届满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val="en-US" w:eastAsia="zh-CN"/>
        </w:rPr>
        <w:t>判决生效后，于2019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23</w:t>
      </w:r>
      <w:r>
        <w:rPr>
          <w:rFonts w:hint="eastAsia" w:ascii="仿宋_GB2312"/>
          <w:szCs w:val="32"/>
        </w:rPr>
        <w:t>日交付福建省厦门监狱执行刑罚。202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月2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日福建省高级人民法院以（202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）闽刑</w:t>
      </w:r>
      <w:r>
        <w:rPr>
          <w:rFonts w:hint="eastAsia" w:ascii="仿宋_GB2312"/>
          <w:szCs w:val="32"/>
          <w:lang w:eastAsia="zh-CN"/>
        </w:rPr>
        <w:t>更</w:t>
      </w:r>
      <w:r>
        <w:rPr>
          <w:rFonts w:hint="eastAsia" w:ascii="仿宋_GB2312"/>
          <w:szCs w:val="32"/>
          <w:lang w:val="en-US" w:eastAsia="zh-CN"/>
        </w:rPr>
        <w:t>320</w:t>
      </w:r>
      <w:r>
        <w:rPr>
          <w:rFonts w:hint="eastAsia" w:ascii="仿宋_GB2312"/>
          <w:szCs w:val="32"/>
        </w:rPr>
        <w:t>号刑事裁定，</w:t>
      </w:r>
      <w:r>
        <w:rPr>
          <w:rFonts w:hint="eastAsia" w:ascii="仿宋_GB2312"/>
          <w:szCs w:val="32"/>
          <w:lang w:eastAsia="zh-CN"/>
        </w:rPr>
        <w:t>将</w:t>
      </w:r>
      <w:r>
        <w:rPr>
          <w:rFonts w:hint="eastAsia" w:ascii="仿宋_GB2312"/>
          <w:szCs w:val="32"/>
        </w:rPr>
        <w:t>其减为无期徒刑，剥夺政治权利终身不变，</w:t>
      </w:r>
      <w:r>
        <w:rPr>
          <w:rFonts w:hint="eastAsia" w:ascii="仿宋_GB2312"/>
          <w:szCs w:val="32"/>
          <w:lang w:val="en-US" w:eastAsia="zh-CN"/>
        </w:rPr>
        <w:t>于</w:t>
      </w:r>
      <w:r>
        <w:rPr>
          <w:rFonts w:hint="eastAsia" w:ascii="仿宋_GB2312"/>
          <w:szCs w:val="32"/>
        </w:rPr>
        <w:t>2022年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18</w:t>
      </w:r>
      <w:r>
        <w:rPr>
          <w:rFonts w:hint="eastAsia" w:ascii="仿宋_GB2312"/>
          <w:szCs w:val="32"/>
        </w:rPr>
        <w:t>日送达。属普管级罪犯。</w:t>
      </w:r>
    </w:p>
    <w:p>
      <w:pPr>
        <w:spacing w:line="440" w:lineRule="exact"/>
        <w:ind w:firstLine="640" w:firstLineChars="200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罪犯冯海</w:t>
      </w:r>
      <w:r>
        <w:rPr>
          <w:rFonts w:hint="eastAsia" w:ascii="仿宋_GB2312" w:hAnsi="宋体"/>
          <w:iCs/>
          <w:kern w:val="0"/>
          <w:szCs w:val="32"/>
          <w:lang w:val="zh-CN"/>
        </w:rPr>
        <w:t>在死刑，缓期二年执行期间没有故意犯罪行为，</w:t>
      </w:r>
      <w:r>
        <w:rPr>
          <w:rFonts w:hint="eastAsia" w:ascii="仿宋_GB2312" w:hAnsi="仿宋"/>
          <w:iCs/>
          <w:kern w:val="2"/>
          <w:szCs w:val="32"/>
        </w:rPr>
        <w:t>无期徒刑期间</w:t>
      </w:r>
      <w:r>
        <w:rPr>
          <w:rFonts w:hint="eastAsia" w:ascii="仿宋_GB2312" w:hAnsi="仿宋"/>
          <w:szCs w:val="32"/>
        </w:rPr>
        <w:t>确有悔改表现，具体事实如下：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70" w:lineRule="exact"/>
        <w:ind w:firstLine="640"/>
        <w:jc w:val="left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70" w:lineRule="exact"/>
        <w:ind w:firstLine="640"/>
        <w:jc w:val="left"/>
        <w:textAlignment w:val="auto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：考核期有违规行为，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7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70" w:lineRule="exact"/>
        <w:ind w:firstLine="640"/>
        <w:jc w:val="left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firstLine="640"/>
        <w:jc w:val="left"/>
        <w:textAlignment w:val="auto"/>
        <w:rPr>
          <w:rFonts w:ascii="仿宋_GB2312"/>
          <w:bCs/>
          <w:szCs w:val="32"/>
        </w:rPr>
      </w:pPr>
      <w:r>
        <w:rPr>
          <w:rFonts w:hint="eastAsia" w:ascii="仿宋_GB2312" w:hAnsi="仿宋" w:cs="宋体"/>
          <w:szCs w:val="32"/>
          <w:lang w:val="zh-CN"/>
        </w:rPr>
        <w:t>奖惩情况：</w:t>
      </w:r>
      <w:r>
        <w:rPr>
          <w:rFonts w:hint="eastAsia" w:ascii="仿宋_GB2312"/>
          <w:bCs/>
          <w:szCs w:val="32"/>
        </w:rPr>
        <w:t>该犯</w:t>
      </w:r>
      <w:r>
        <w:rPr>
          <w:rFonts w:hint="eastAsia" w:ascii="仿宋_GB2312"/>
          <w:bCs/>
          <w:szCs w:val="32"/>
          <w:lang w:val="en-US" w:eastAsia="zh-CN"/>
        </w:rPr>
        <w:t>自2019年4月23日至2021年4月</w:t>
      </w:r>
      <w:r>
        <w:rPr>
          <w:rFonts w:hint="eastAsia" w:ascii="仿宋_GB2312"/>
          <w:bCs/>
          <w:szCs w:val="32"/>
        </w:rPr>
        <w:t>获得</w:t>
      </w:r>
      <w:r>
        <w:rPr>
          <w:rFonts w:hint="eastAsia" w:ascii="仿宋_GB2312"/>
          <w:bCs/>
          <w:szCs w:val="32"/>
          <w:lang w:val="en-US" w:eastAsia="zh-CN"/>
        </w:rPr>
        <w:t>考核分</w:t>
      </w:r>
      <w:r>
        <w:rPr>
          <w:rFonts w:hint="eastAsia" w:ascii="仿宋_GB2312"/>
          <w:bCs/>
          <w:szCs w:val="32"/>
        </w:rPr>
        <w:t>2</w:t>
      </w:r>
      <w:r>
        <w:rPr>
          <w:rFonts w:hint="eastAsia" w:ascii="仿宋_GB2312"/>
          <w:bCs/>
          <w:szCs w:val="32"/>
          <w:lang w:val="en-US" w:eastAsia="zh-CN"/>
        </w:rPr>
        <w:t>988</w:t>
      </w:r>
      <w:r>
        <w:rPr>
          <w:rFonts w:hint="eastAsia" w:ascii="仿宋_GB2312"/>
          <w:bCs/>
          <w:szCs w:val="32"/>
        </w:rPr>
        <w:t>分，2021年</w:t>
      </w:r>
      <w:r>
        <w:rPr>
          <w:rFonts w:hint="eastAsia" w:ascii="仿宋_GB2312"/>
          <w:bCs/>
          <w:szCs w:val="32"/>
          <w:lang w:val="en-US" w:eastAsia="zh-CN"/>
        </w:rPr>
        <w:t>5</w:t>
      </w:r>
      <w:r>
        <w:rPr>
          <w:rFonts w:hint="eastAsia" w:ascii="仿宋_GB2312"/>
          <w:bCs/>
          <w:szCs w:val="32"/>
        </w:rPr>
        <w:t>月至</w:t>
      </w:r>
      <w:r>
        <w:rPr>
          <w:rFonts w:hint="eastAsia" w:ascii="仿宋_GB2312"/>
          <w:bCs/>
          <w:szCs w:val="32"/>
          <w:lang w:eastAsia="zh-CN"/>
        </w:rPr>
        <w:t>2025</w:t>
      </w:r>
      <w:r>
        <w:rPr>
          <w:rFonts w:hint="eastAsia" w:ascii="仿宋_GB2312"/>
          <w:bCs/>
          <w:szCs w:val="32"/>
        </w:rPr>
        <w:t>年</w:t>
      </w:r>
      <w:r>
        <w:rPr>
          <w:rFonts w:hint="eastAsia" w:ascii="仿宋_GB2312"/>
          <w:bCs/>
          <w:szCs w:val="32"/>
          <w:lang w:val="en-US" w:eastAsia="zh-CN"/>
        </w:rPr>
        <w:t>1</w:t>
      </w:r>
      <w:r>
        <w:rPr>
          <w:rFonts w:hint="eastAsia" w:ascii="仿宋_GB2312"/>
          <w:bCs/>
          <w:szCs w:val="32"/>
        </w:rPr>
        <w:t>月获考核分</w:t>
      </w:r>
      <w:r>
        <w:rPr>
          <w:rFonts w:hint="eastAsia" w:ascii="仿宋_GB2312"/>
          <w:bCs/>
          <w:szCs w:val="32"/>
          <w:lang w:val="en-US" w:eastAsia="zh-CN"/>
        </w:rPr>
        <w:t>5139</w:t>
      </w:r>
      <w:r>
        <w:rPr>
          <w:rFonts w:hint="eastAsia" w:ascii="仿宋_GB2312"/>
          <w:bCs/>
          <w:szCs w:val="32"/>
        </w:rPr>
        <w:t>分，合计获得考核分</w:t>
      </w:r>
      <w:r>
        <w:rPr>
          <w:rFonts w:hint="eastAsia" w:ascii="仿宋_GB2312"/>
          <w:bCs/>
          <w:szCs w:val="32"/>
          <w:lang w:val="en-US" w:eastAsia="zh-CN"/>
        </w:rPr>
        <w:t>8127</w:t>
      </w:r>
      <w:r>
        <w:rPr>
          <w:rFonts w:hint="eastAsia" w:ascii="仿宋_GB2312"/>
          <w:bCs/>
          <w:szCs w:val="32"/>
        </w:rPr>
        <w:t>分，表扬1</w:t>
      </w:r>
      <w:r>
        <w:rPr>
          <w:rFonts w:hint="eastAsia" w:ascii="仿宋_GB2312"/>
          <w:bCs/>
          <w:szCs w:val="32"/>
          <w:lang w:val="en-US" w:eastAsia="zh-CN"/>
        </w:rPr>
        <w:t>3</w:t>
      </w:r>
      <w:r>
        <w:rPr>
          <w:rFonts w:hint="eastAsia" w:ascii="仿宋_GB2312"/>
          <w:bCs/>
          <w:szCs w:val="32"/>
        </w:rPr>
        <w:t>个；</w:t>
      </w:r>
      <w:r>
        <w:rPr>
          <w:rFonts w:hint="eastAsia" w:ascii="仿宋_GB2312"/>
          <w:bCs/>
          <w:szCs w:val="32"/>
          <w:lang w:val="en-US" w:eastAsia="zh-CN"/>
        </w:rPr>
        <w:t>2019年4月23日至2021年4月违规扣10分。</w:t>
      </w:r>
      <w:r>
        <w:rPr>
          <w:rFonts w:hint="eastAsia" w:ascii="仿宋_GB2312"/>
          <w:bCs/>
          <w:szCs w:val="32"/>
        </w:rPr>
        <w:t>2021年</w:t>
      </w:r>
      <w:r>
        <w:rPr>
          <w:rFonts w:hint="eastAsia" w:ascii="仿宋_GB2312"/>
          <w:bCs/>
          <w:szCs w:val="32"/>
          <w:lang w:val="en-US" w:eastAsia="zh-CN"/>
        </w:rPr>
        <w:t>5</w:t>
      </w:r>
      <w:r>
        <w:rPr>
          <w:rFonts w:hint="eastAsia" w:ascii="仿宋_GB2312"/>
          <w:bCs/>
          <w:szCs w:val="32"/>
        </w:rPr>
        <w:t>月至</w:t>
      </w:r>
      <w:r>
        <w:rPr>
          <w:rFonts w:hint="eastAsia" w:ascii="仿宋_GB2312"/>
          <w:bCs/>
          <w:szCs w:val="32"/>
          <w:lang w:eastAsia="zh-CN"/>
        </w:rPr>
        <w:t>2025</w:t>
      </w:r>
      <w:r>
        <w:rPr>
          <w:rFonts w:hint="eastAsia" w:ascii="仿宋_GB2312"/>
          <w:bCs/>
          <w:szCs w:val="32"/>
        </w:rPr>
        <w:t>年</w:t>
      </w:r>
      <w:r>
        <w:rPr>
          <w:rFonts w:hint="eastAsia" w:ascii="仿宋_GB2312"/>
          <w:bCs/>
          <w:szCs w:val="32"/>
          <w:lang w:val="en-US" w:eastAsia="zh-CN"/>
        </w:rPr>
        <w:t>1</w:t>
      </w:r>
      <w:r>
        <w:rPr>
          <w:rFonts w:hint="eastAsia" w:ascii="仿宋_GB2312"/>
          <w:bCs/>
          <w:szCs w:val="32"/>
        </w:rPr>
        <w:t>月，</w:t>
      </w:r>
      <w:r>
        <w:rPr>
          <w:rFonts w:hint="eastAsia" w:ascii="仿宋_GB2312"/>
          <w:bCs/>
          <w:szCs w:val="32"/>
          <w:lang w:val="en-US" w:eastAsia="zh-CN"/>
        </w:rPr>
        <w:t>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firstLine="640" w:firstLineChars="200"/>
        <w:jc w:val="left"/>
        <w:textAlignment w:val="auto"/>
        <w:rPr>
          <w:rFonts w:hint="eastAsia" w:ascii="仿宋_GB2312" w:hAnsi="Times New Roman" w:cs="Times New Roman"/>
          <w:szCs w:val="32"/>
          <w:lang w:val="en-US" w:eastAsia="zh-CN"/>
        </w:rPr>
      </w:pPr>
      <w:r>
        <w:rPr>
          <w:rFonts w:hint="eastAsia" w:ascii="仿宋_GB2312"/>
          <w:szCs w:val="32"/>
        </w:rPr>
        <w:t>原判财产性判项</w:t>
      </w:r>
      <w:r>
        <w:rPr>
          <w:rFonts w:hint="eastAsia" w:ascii="仿宋_GB2312"/>
          <w:szCs w:val="32"/>
          <w:lang w:eastAsia="zh-CN"/>
        </w:rPr>
        <w:t>赔偿附带民事诉讼原告人经济损失</w:t>
      </w:r>
      <w:r>
        <w:rPr>
          <w:rFonts w:hint="eastAsia" w:ascii="仿宋_GB2312"/>
          <w:szCs w:val="32"/>
          <w:lang w:val="en-US" w:eastAsia="zh-CN"/>
        </w:rPr>
        <w:t>541505.4元</w:t>
      </w:r>
      <w:r>
        <w:rPr>
          <w:rFonts w:hint="eastAsia" w:ascii="仿宋_GB2312"/>
          <w:szCs w:val="32"/>
        </w:rPr>
        <w:t>，已履行</w:t>
      </w:r>
      <w:r>
        <w:rPr>
          <w:rFonts w:hint="eastAsia" w:ascii="仿宋_GB2312"/>
          <w:szCs w:val="32"/>
          <w:lang w:val="en-US" w:eastAsia="zh-CN"/>
        </w:rPr>
        <w:t>4649</w:t>
      </w:r>
      <w:r>
        <w:rPr>
          <w:rFonts w:hint="eastAsia" w:ascii="仿宋_GB2312"/>
          <w:szCs w:val="32"/>
        </w:rPr>
        <w:t>元，其中本次向福建省</w:t>
      </w:r>
      <w:r>
        <w:rPr>
          <w:rFonts w:hint="eastAsia" w:ascii="仿宋_GB2312"/>
          <w:szCs w:val="32"/>
          <w:lang w:eastAsia="zh-CN"/>
        </w:rPr>
        <w:t>泉州市中级</w:t>
      </w:r>
      <w:r>
        <w:rPr>
          <w:rFonts w:hint="eastAsia" w:ascii="仿宋_GB2312"/>
          <w:szCs w:val="32"/>
        </w:rPr>
        <w:t>人民法院履行</w:t>
      </w:r>
      <w:r>
        <w:rPr>
          <w:rFonts w:hint="eastAsia" w:ascii="仿宋_GB2312"/>
          <w:szCs w:val="32"/>
          <w:lang w:val="en-US" w:eastAsia="zh-CN"/>
        </w:rPr>
        <w:t>4649</w:t>
      </w:r>
      <w:r>
        <w:rPr>
          <w:rFonts w:hint="eastAsia" w:ascii="仿宋_GB2312"/>
          <w:szCs w:val="32"/>
        </w:rPr>
        <w:t>元。考核期消费</w:t>
      </w:r>
      <w:r>
        <w:rPr>
          <w:rFonts w:hint="eastAsia" w:ascii="仿宋_GB2312"/>
          <w:szCs w:val="32"/>
          <w:lang w:val="en-US" w:eastAsia="zh-CN"/>
        </w:rPr>
        <w:t>10421.18</w:t>
      </w:r>
      <w:r>
        <w:rPr>
          <w:rFonts w:hint="eastAsia" w:ascii="仿宋_GB2312"/>
          <w:szCs w:val="32"/>
        </w:rPr>
        <w:t>元，月均消费</w:t>
      </w:r>
      <w:r>
        <w:rPr>
          <w:rFonts w:hint="eastAsia" w:ascii="仿宋_GB2312"/>
          <w:szCs w:val="32"/>
          <w:lang w:val="en-US" w:eastAsia="zh-CN"/>
        </w:rPr>
        <w:t>231.58</w:t>
      </w:r>
      <w:r>
        <w:rPr>
          <w:rFonts w:hint="eastAsia" w:ascii="仿宋_GB2312"/>
          <w:szCs w:val="32"/>
        </w:rPr>
        <w:t>元，账户余额</w:t>
      </w:r>
      <w:r>
        <w:rPr>
          <w:rFonts w:hint="eastAsia" w:ascii="仿宋_GB2312"/>
          <w:szCs w:val="32"/>
          <w:lang w:val="en-US" w:eastAsia="zh-CN"/>
        </w:rPr>
        <w:t>913.5</w:t>
      </w:r>
      <w:r>
        <w:rPr>
          <w:rFonts w:hint="eastAsia" w:ascii="仿宋_GB2312"/>
          <w:szCs w:val="32"/>
        </w:rPr>
        <w:t>元。</w:t>
      </w:r>
      <w:r>
        <w:rPr>
          <w:rFonts w:hint="eastAsia" w:ascii="仿宋_GB2312" w:hAnsi="Times New Roman" w:cs="Times New Roman"/>
          <w:szCs w:val="32"/>
        </w:rPr>
        <w:t>福建省泉州市中级人民法院复函：</w:t>
      </w:r>
      <w:r>
        <w:rPr>
          <w:rFonts w:hint="eastAsia" w:ascii="仿宋_GB2312" w:hAnsi="Times New Roman" w:cs="Times New Roman"/>
          <w:szCs w:val="32"/>
          <w:lang w:eastAsia="zh-CN"/>
        </w:rPr>
        <w:t>一、各项财产性判项履行到位金额为</w:t>
      </w:r>
      <w:r>
        <w:rPr>
          <w:rFonts w:hint="eastAsia" w:ascii="仿宋_GB2312" w:hAnsi="Times New Roman" w:cs="Times New Roman"/>
          <w:szCs w:val="32"/>
          <w:lang w:val="en-US" w:eastAsia="zh-CN"/>
        </w:rPr>
        <w:t>4649元；二、目前执行阶段被执行人未申报财产；三、目前暂未发现执行阶段存在隐瞒、藏匿、转移财产情形；四、目前暂未发现执行阶段存在妨害财产性判项执行情形；五、目前暂未发现执行阶段存在拒不交代赃款、赃物去向情形；六、经福建法院执行案件流程信息系统查控无可供执行财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firstLine="640" w:firstLineChars="200"/>
        <w:jc w:val="left"/>
        <w:textAlignment w:val="auto"/>
        <w:rPr>
          <w:rFonts w:hint="eastAsia" w:ascii="仿宋_GB2312" w:hAnsi="Times New Roman" w:cs="Times New Roman"/>
          <w:szCs w:val="32"/>
          <w:lang w:val="en-US" w:eastAsia="zh-CN"/>
        </w:rPr>
      </w:pPr>
      <w:r>
        <w:rPr>
          <w:rFonts w:hint="eastAsia" w:ascii="仿宋_GB2312" w:hAnsi="Times New Roman" w:cs="Times New Roman"/>
          <w:szCs w:val="32"/>
          <w:lang w:val="en-US" w:eastAsia="zh-CN"/>
        </w:rPr>
        <w:t>该犯因故意杀人罪被判处死刑，缓刑二年执行，属于从严掌握减刑对象。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firstLine="640" w:firstLineChars="200"/>
        <w:jc w:val="left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本案于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16</w:t>
      </w:r>
      <w:r>
        <w:rPr>
          <w:rFonts w:hint="eastAsia" w:ascii="仿宋_GB2312"/>
          <w:szCs w:val="32"/>
        </w:rPr>
        <w:t>日至</w:t>
      </w:r>
      <w:r>
        <w:rPr>
          <w:rFonts w:hint="eastAsia" w:ascii="仿宋_GB2312"/>
          <w:szCs w:val="32"/>
          <w:lang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firstLine="640" w:firstLineChars="200"/>
        <w:jc w:val="left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《中华人民共和国刑法》第五十七条、第七十八条</w:t>
      </w:r>
      <w:r>
        <w:rPr>
          <w:rFonts w:hint="eastAsia" w:ascii="仿宋_GB2312" w:hAnsi="仿宋_GB2312" w:cs="仿宋_GB2312"/>
          <w:szCs w:val="32"/>
          <w:lang w:eastAsia="zh-CN"/>
        </w:rPr>
        <w:t>，</w:t>
      </w:r>
      <w:r>
        <w:rPr>
          <w:rFonts w:hint="eastAsia" w:ascii="仿宋_GB2312" w:hAnsi="仿宋_GB2312" w:cs="仿宋_GB2312"/>
          <w:szCs w:val="32"/>
        </w:rPr>
        <w:t>《中华人民共和国刑事诉讼法》第二百七十三条第二款和《中华人民共和国监狱法》第二十九条</w:t>
      </w:r>
      <w:r>
        <w:rPr>
          <w:rFonts w:hint="eastAsia" w:ascii="仿宋_GB2312" w:hAnsi="仿宋_GB2312" w:cs="仿宋_GB2312"/>
          <w:szCs w:val="32"/>
          <w:lang w:val="en-US"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</w:t>
      </w:r>
      <w:r>
        <w:rPr>
          <w:rFonts w:hint="eastAsia" w:ascii="仿宋_GB2312" w:hAnsi="仿宋_GB2312" w:cs="仿宋_GB2312"/>
          <w:szCs w:val="32"/>
          <w:lang w:eastAsia="zh-CN"/>
        </w:rPr>
        <w:t>冯海</w:t>
      </w:r>
      <w:r>
        <w:rPr>
          <w:rFonts w:hint="eastAsia" w:ascii="仿宋_GB2312" w:hAnsi="仿宋_GB2312" w:cs="仿宋_GB2312"/>
          <w:szCs w:val="32"/>
        </w:rPr>
        <w:t>减为有期徒刑二十五年，剥夺政治权利改为十年。</w:t>
      </w:r>
      <w:r>
        <w:rPr>
          <w:rFonts w:hint="eastAsia" w:ascii="仿宋_GB2312"/>
          <w:szCs w:val="32"/>
        </w:rPr>
        <w:t>特提请你院审理裁定。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right="-48" w:rightChars="-15" w:firstLine="614" w:firstLineChars="192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right="-48" w:rightChars="-15"/>
        <w:jc w:val="left"/>
        <w:textAlignment w:val="auto"/>
        <w:rPr>
          <w:rFonts w:ascii="仿宋_GB2312" w:hAnsi="Times New Roman"/>
          <w:szCs w:val="32"/>
        </w:rPr>
      </w:pPr>
      <w:r>
        <w:rPr>
          <w:rFonts w:hint="eastAsia" w:ascii="仿宋_GB2312" w:hAnsi="Times New Roman"/>
          <w:szCs w:val="32"/>
        </w:rPr>
        <w:t>福建省高级人民法院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firstLine="640" w:firstLineChars="2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附件：⒈罪犯</w:t>
      </w:r>
      <w:r>
        <w:rPr>
          <w:rFonts w:hint="eastAsia" w:ascii="仿宋_GB2312" w:hAnsi="Times New Roman" w:cs="仿宋_GB2312"/>
          <w:szCs w:val="32"/>
          <w:lang w:eastAsia="zh-CN"/>
        </w:rPr>
        <w:t>冯海</w:t>
      </w:r>
      <w:r>
        <w:rPr>
          <w:rFonts w:hint="eastAsia" w:ascii="仿宋_GB2312" w:hAnsi="Times New Roman" w:cs="仿宋_GB2312"/>
          <w:szCs w:val="32"/>
        </w:rPr>
        <w:t>卷宗3册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right="-48" w:rightChars="-15" w:firstLine="1600" w:firstLineChars="500"/>
        <w:jc w:val="left"/>
        <w:textAlignment w:val="auto"/>
        <w:rPr>
          <w:rFonts w:ascii="仿宋_GB2312" w:hAnsi="Times New Roman" w:cs="仿宋_GB2312"/>
          <w:szCs w:val="32"/>
        </w:rPr>
      </w:pPr>
      <w:r>
        <w:rPr>
          <w:rFonts w:hint="eastAsia" w:ascii="仿宋_GB2312" w:hAnsi="Times New Roman" w:cs="仿宋_GB2312"/>
          <w:szCs w:val="32"/>
        </w:rPr>
        <w:t>⒉减刑建议书2份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70" w:lineRule="exact"/>
        <w:ind w:right="1213" w:rightChars="379" w:firstLine="5440" w:firstLineChars="1700"/>
        <w:jc w:val="right"/>
        <w:textAlignment w:val="auto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福建省厦门监狱</w:t>
      </w:r>
    </w:p>
    <w:p>
      <w:pPr>
        <w:keepNext w:val="0"/>
        <w:keepLines w:val="0"/>
        <w:pageBreakBefore w:val="0"/>
        <w:widowControl w:val="0"/>
        <w:tabs>
          <w:tab w:val="left" w:pos="8040"/>
        </w:tabs>
        <w:kinsoku/>
        <w:wordWrap w:val="0"/>
        <w:overflowPunct/>
        <w:topLinePunct w:val="0"/>
        <w:bidi w:val="0"/>
        <w:snapToGrid/>
        <w:spacing w:line="470" w:lineRule="exact"/>
        <w:ind w:right="954" w:rightChars="298"/>
        <w:jc w:val="right"/>
        <w:textAlignment w:val="auto"/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eastAsia="zh-CN"/>
        </w:rPr>
        <w:t>2025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仿宋_GB2312" w:hAnsi="仿宋_GB2312" w:cs="仿宋_GB231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仿宋_GB2312" w:hAnsi="仿宋_GB2312" w:cs="仿宋_GB2312"/>
          <w:szCs w:val="32"/>
          <w:lang w:val="en-US" w:eastAsia="zh-CN"/>
        </w:rPr>
        <w:t>28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</w:t>
      </w:r>
    </w:p>
    <w:sectPr>
      <w:headerReference r:id="rId3" w:type="default"/>
      <w:footerReference r:id="rId4" w:type="default"/>
      <w:pgSz w:w="11907" w:h="16840"/>
      <w:pgMar w:top="1871" w:right="1304" w:bottom="1871" w:left="1588" w:header="1588" w:footer="1021" w:gutter="0"/>
      <w:pgNumType w:start="1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BicV/0yQEAAJw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mirrorMargins w:val="1"/>
  <w:bordersDoNotSurroundHeader w:val="1"/>
  <w:bordersDoNotSurroundFooter w:val="1"/>
  <w:attachedTemplate r:id="rId1"/>
  <w:documentProtection w:enforcement="0"/>
  <w:defaultTabStop w:val="425"/>
  <w:drawingGridHorizontalSpacing w:val="144"/>
  <w:drawingGridVerticalSpacing w:val="595"/>
  <w:displayHorizont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147ED"/>
    <w:rsid w:val="000156F5"/>
    <w:rsid w:val="000175D3"/>
    <w:rsid w:val="00017950"/>
    <w:rsid w:val="00041DE2"/>
    <w:rsid w:val="00045430"/>
    <w:rsid w:val="000456EC"/>
    <w:rsid w:val="00054663"/>
    <w:rsid w:val="000728B1"/>
    <w:rsid w:val="0008079F"/>
    <w:rsid w:val="000D1FBA"/>
    <w:rsid w:val="000F2E97"/>
    <w:rsid w:val="001013ED"/>
    <w:rsid w:val="0010362F"/>
    <w:rsid w:val="0011578D"/>
    <w:rsid w:val="001203D8"/>
    <w:rsid w:val="0012283A"/>
    <w:rsid w:val="00135037"/>
    <w:rsid w:val="00144D27"/>
    <w:rsid w:val="00177A5E"/>
    <w:rsid w:val="00185013"/>
    <w:rsid w:val="00186204"/>
    <w:rsid w:val="0019575E"/>
    <w:rsid w:val="00197AFD"/>
    <w:rsid w:val="001A652A"/>
    <w:rsid w:val="001D2621"/>
    <w:rsid w:val="002046FE"/>
    <w:rsid w:val="00204BFC"/>
    <w:rsid w:val="00205211"/>
    <w:rsid w:val="00207AD5"/>
    <w:rsid w:val="00224F4E"/>
    <w:rsid w:val="00242EA3"/>
    <w:rsid w:val="0026392D"/>
    <w:rsid w:val="00276670"/>
    <w:rsid w:val="002A7CC6"/>
    <w:rsid w:val="002B1808"/>
    <w:rsid w:val="002B69F2"/>
    <w:rsid w:val="002D62B6"/>
    <w:rsid w:val="002E623A"/>
    <w:rsid w:val="002F0218"/>
    <w:rsid w:val="002F64A1"/>
    <w:rsid w:val="00303709"/>
    <w:rsid w:val="00305A69"/>
    <w:rsid w:val="00307283"/>
    <w:rsid w:val="00315F95"/>
    <w:rsid w:val="003170C0"/>
    <w:rsid w:val="00354BF0"/>
    <w:rsid w:val="00360DA7"/>
    <w:rsid w:val="0038071A"/>
    <w:rsid w:val="00381351"/>
    <w:rsid w:val="00397967"/>
    <w:rsid w:val="003B41C7"/>
    <w:rsid w:val="003B4BB0"/>
    <w:rsid w:val="003B668B"/>
    <w:rsid w:val="003C74CE"/>
    <w:rsid w:val="003E3E45"/>
    <w:rsid w:val="003F0AF0"/>
    <w:rsid w:val="004060F3"/>
    <w:rsid w:val="00417E6A"/>
    <w:rsid w:val="00424BBF"/>
    <w:rsid w:val="004266ED"/>
    <w:rsid w:val="0044188F"/>
    <w:rsid w:val="00447D4F"/>
    <w:rsid w:val="00452AE8"/>
    <w:rsid w:val="00461DF9"/>
    <w:rsid w:val="00465B20"/>
    <w:rsid w:val="00465F86"/>
    <w:rsid w:val="0046600F"/>
    <w:rsid w:val="004666D2"/>
    <w:rsid w:val="0047005C"/>
    <w:rsid w:val="00470316"/>
    <w:rsid w:val="004711FD"/>
    <w:rsid w:val="00476091"/>
    <w:rsid w:val="004835B6"/>
    <w:rsid w:val="004A04AF"/>
    <w:rsid w:val="004C0F4B"/>
    <w:rsid w:val="004D7E73"/>
    <w:rsid w:val="004E2FEF"/>
    <w:rsid w:val="004F6715"/>
    <w:rsid w:val="00533636"/>
    <w:rsid w:val="00535A5D"/>
    <w:rsid w:val="00540A30"/>
    <w:rsid w:val="00542120"/>
    <w:rsid w:val="0055543A"/>
    <w:rsid w:val="005613CD"/>
    <w:rsid w:val="005662D1"/>
    <w:rsid w:val="005868B7"/>
    <w:rsid w:val="005B0813"/>
    <w:rsid w:val="005B3E19"/>
    <w:rsid w:val="005B6FCF"/>
    <w:rsid w:val="005C4E83"/>
    <w:rsid w:val="005C5A63"/>
    <w:rsid w:val="005E4DD4"/>
    <w:rsid w:val="005E723C"/>
    <w:rsid w:val="0060179C"/>
    <w:rsid w:val="00611F1A"/>
    <w:rsid w:val="006325A5"/>
    <w:rsid w:val="00633CC7"/>
    <w:rsid w:val="00642805"/>
    <w:rsid w:val="00643605"/>
    <w:rsid w:val="00655B89"/>
    <w:rsid w:val="006723DC"/>
    <w:rsid w:val="0068509D"/>
    <w:rsid w:val="006A526A"/>
    <w:rsid w:val="006B04D3"/>
    <w:rsid w:val="006D2D52"/>
    <w:rsid w:val="006D361A"/>
    <w:rsid w:val="006E53B2"/>
    <w:rsid w:val="006F0A55"/>
    <w:rsid w:val="006F1D36"/>
    <w:rsid w:val="006F5CCB"/>
    <w:rsid w:val="00703866"/>
    <w:rsid w:val="007064C5"/>
    <w:rsid w:val="007141CF"/>
    <w:rsid w:val="007318C1"/>
    <w:rsid w:val="007416CB"/>
    <w:rsid w:val="00744A11"/>
    <w:rsid w:val="00776A17"/>
    <w:rsid w:val="007824E9"/>
    <w:rsid w:val="007869AE"/>
    <w:rsid w:val="00787751"/>
    <w:rsid w:val="00797386"/>
    <w:rsid w:val="007B0F7D"/>
    <w:rsid w:val="007B2352"/>
    <w:rsid w:val="007B3F4A"/>
    <w:rsid w:val="007B40EA"/>
    <w:rsid w:val="007B733E"/>
    <w:rsid w:val="007C5EF4"/>
    <w:rsid w:val="007D091D"/>
    <w:rsid w:val="007E3BE0"/>
    <w:rsid w:val="007F25CC"/>
    <w:rsid w:val="007F7923"/>
    <w:rsid w:val="00812CBE"/>
    <w:rsid w:val="008138C4"/>
    <w:rsid w:val="00827596"/>
    <w:rsid w:val="00834658"/>
    <w:rsid w:val="008357E1"/>
    <w:rsid w:val="008477E9"/>
    <w:rsid w:val="008619E0"/>
    <w:rsid w:val="00870F41"/>
    <w:rsid w:val="00882590"/>
    <w:rsid w:val="0089677E"/>
    <w:rsid w:val="008B3DFE"/>
    <w:rsid w:val="008E6CAA"/>
    <w:rsid w:val="009150F1"/>
    <w:rsid w:val="009179EA"/>
    <w:rsid w:val="00920A7B"/>
    <w:rsid w:val="00926E8C"/>
    <w:rsid w:val="009337AA"/>
    <w:rsid w:val="00941F56"/>
    <w:rsid w:val="00947590"/>
    <w:rsid w:val="00947B67"/>
    <w:rsid w:val="009604E3"/>
    <w:rsid w:val="00962D0F"/>
    <w:rsid w:val="0096308E"/>
    <w:rsid w:val="00964D9A"/>
    <w:rsid w:val="00974A7B"/>
    <w:rsid w:val="00994493"/>
    <w:rsid w:val="009C1CBB"/>
    <w:rsid w:val="009C4E0A"/>
    <w:rsid w:val="009E3918"/>
    <w:rsid w:val="009E4A2A"/>
    <w:rsid w:val="009E5E93"/>
    <w:rsid w:val="00A0309F"/>
    <w:rsid w:val="00A031C8"/>
    <w:rsid w:val="00A13190"/>
    <w:rsid w:val="00A15BFE"/>
    <w:rsid w:val="00A36D93"/>
    <w:rsid w:val="00A454FC"/>
    <w:rsid w:val="00A50B37"/>
    <w:rsid w:val="00A53292"/>
    <w:rsid w:val="00A653C7"/>
    <w:rsid w:val="00A727B4"/>
    <w:rsid w:val="00A73294"/>
    <w:rsid w:val="00A7544A"/>
    <w:rsid w:val="00A92506"/>
    <w:rsid w:val="00A92F97"/>
    <w:rsid w:val="00AA087A"/>
    <w:rsid w:val="00AB001F"/>
    <w:rsid w:val="00AB1CDF"/>
    <w:rsid w:val="00AB7877"/>
    <w:rsid w:val="00AC0B1D"/>
    <w:rsid w:val="00AC58C7"/>
    <w:rsid w:val="00AD510B"/>
    <w:rsid w:val="00AD7D8D"/>
    <w:rsid w:val="00AE57BB"/>
    <w:rsid w:val="00AF38F2"/>
    <w:rsid w:val="00B05402"/>
    <w:rsid w:val="00B12020"/>
    <w:rsid w:val="00B1242E"/>
    <w:rsid w:val="00B144C9"/>
    <w:rsid w:val="00B25210"/>
    <w:rsid w:val="00B31C89"/>
    <w:rsid w:val="00B41DD2"/>
    <w:rsid w:val="00B54058"/>
    <w:rsid w:val="00B655D3"/>
    <w:rsid w:val="00B7700A"/>
    <w:rsid w:val="00B842C0"/>
    <w:rsid w:val="00BA17B0"/>
    <w:rsid w:val="00BA59FB"/>
    <w:rsid w:val="00BB1D6D"/>
    <w:rsid w:val="00BD1BAF"/>
    <w:rsid w:val="00BE4801"/>
    <w:rsid w:val="00BF2AEA"/>
    <w:rsid w:val="00BF5266"/>
    <w:rsid w:val="00BF6E76"/>
    <w:rsid w:val="00C039AF"/>
    <w:rsid w:val="00C05EE0"/>
    <w:rsid w:val="00C06BDB"/>
    <w:rsid w:val="00C07132"/>
    <w:rsid w:val="00C2074B"/>
    <w:rsid w:val="00C2544C"/>
    <w:rsid w:val="00C27EB4"/>
    <w:rsid w:val="00C319B6"/>
    <w:rsid w:val="00C3597D"/>
    <w:rsid w:val="00C36201"/>
    <w:rsid w:val="00C527DC"/>
    <w:rsid w:val="00C54832"/>
    <w:rsid w:val="00C71865"/>
    <w:rsid w:val="00C74642"/>
    <w:rsid w:val="00C80763"/>
    <w:rsid w:val="00C83AF2"/>
    <w:rsid w:val="00C84820"/>
    <w:rsid w:val="00C84A73"/>
    <w:rsid w:val="00C95333"/>
    <w:rsid w:val="00CB14CA"/>
    <w:rsid w:val="00CE020F"/>
    <w:rsid w:val="00CE2887"/>
    <w:rsid w:val="00CF09DB"/>
    <w:rsid w:val="00D03882"/>
    <w:rsid w:val="00D20733"/>
    <w:rsid w:val="00D31F6F"/>
    <w:rsid w:val="00D358B6"/>
    <w:rsid w:val="00D42388"/>
    <w:rsid w:val="00D4668F"/>
    <w:rsid w:val="00D57457"/>
    <w:rsid w:val="00D642FC"/>
    <w:rsid w:val="00D77916"/>
    <w:rsid w:val="00D77FC5"/>
    <w:rsid w:val="00D857FD"/>
    <w:rsid w:val="00D90E1A"/>
    <w:rsid w:val="00D9101D"/>
    <w:rsid w:val="00D91993"/>
    <w:rsid w:val="00DA1D79"/>
    <w:rsid w:val="00DA2132"/>
    <w:rsid w:val="00DB1AB9"/>
    <w:rsid w:val="00DB2E4C"/>
    <w:rsid w:val="00DB4C67"/>
    <w:rsid w:val="00DC0361"/>
    <w:rsid w:val="00DC6627"/>
    <w:rsid w:val="00DD3DD4"/>
    <w:rsid w:val="00DD4D2C"/>
    <w:rsid w:val="00DE236E"/>
    <w:rsid w:val="00DE30E0"/>
    <w:rsid w:val="00E1762F"/>
    <w:rsid w:val="00E179B6"/>
    <w:rsid w:val="00E34700"/>
    <w:rsid w:val="00E44DA1"/>
    <w:rsid w:val="00E643BC"/>
    <w:rsid w:val="00EA6F73"/>
    <w:rsid w:val="00ED05E5"/>
    <w:rsid w:val="00ED4F2F"/>
    <w:rsid w:val="00EE3D84"/>
    <w:rsid w:val="00EE45E9"/>
    <w:rsid w:val="00EF23B6"/>
    <w:rsid w:val="00EF26A6"/>
    <w:rsid w:val="00F35C6D"/>
    <w:rsid w:val="00F36D46"/>
    <w:rsid w:val="00F44D79"/>
    <w:rsid w:val="00F540C0"/>
    <w:rsid w:val="00F55E2A"/>
    <w:rsid w:val="00F561FA"/>
    <w:rsid w:val="00F60EEF"/>
    <w:rsid w:val="00F7188F"/>
    <w:rsid w:val="00F85D6B"/>
    <w:rsid w:val="00F86FF0"/>
    <w:rsid w:val="00F9278D"/>
    <w:rsid w:val="00FB3B4D"/>
    <w:rsid w:val="00FD18AC"/>
    <w:rsid w:val="00FF6D21"/>
    <w:rsid w:val="010212D3"/>
    <w:rsid w:val="0159502B"/>
    <w:rsid w:val="015E4ACC"/>
    <w:rsid w:val="021D1FFB"/>
    <w:rsid w:val="024A58CD"/>
    <w:rsid w:val="02913CE4"/>
    <w:rsid w:val="0597222C"/>
    <w:rsid w:val="06BE7AB8"/>
    <w:rsid w:val="08557A4F"/>
    <w:rsid w:val="087B1CAC"/>
    <w:rsid w:val="08BD2794"/>
    <w:rsid w:val="0A1E7EC0"/>
    <w:rsid w:val="0A8452CE"/>
    <w:rsid w:val="0A904E0E"/>
    <w:rsid w:val="0BB337C2"/>
    <w:rsid w:val="0C081499"/>
    <w:rsid w:val="0C991C8E"/>
    <w:rsid w:val="0D7207EF"/>
    <w:rsid w:val="0DD146F3"/>
    <w:rsid w:val="0E9E4845"/>
    <w:rsid w:val="0F4F61AB"/>
    <w:rsid w:val="0F686709"/>
    <w:rsid w:val="0FAB7138"/>
    <w:rsid w:val="105459B2"/>
    <w:rsid w:val="125C48EE"/>
    <w:rsid w:val="126543B1"/>
    <w:rsid w:val="14052DCC"/>
    <w:rsid w:val="148F44FB"/>
    <w:rsid w:val="16B9581E"/>
    <w:rsid w:val="17C67BCF"/>
    <w:rsid w:val="1AB67028"/>
    <w:rsid w:val="1ACA44DF"/>
    <w:rsid w:val="1BAC5492"/>
    <w:rsid w:val="1C6F04A8"/>
    <w:rsid w:val="1D805F0D"/>
    <w:rsid w:val="1DB2161E"/>
    <w:rsid w:val="22391A6D"/>
    <w:rsid w:val="22CB5999"/>
    <w:rsid w:val="23007D7C"/>
    <w:rsid w:val="24623270"/>
    <w:rsid w:val="25901F65"/>
    <w:rsid w:val="25D76516"/>
    <w:rsid w:val="264A075D"/>
    <w:rsid w:val="264A4F8F"/>
    <w:rsid w:val="266A70CB"/>
    <w:rsid w:val="286D438F"/>
    <w:rsid w:val="288973D9"/>
    <w:rsid w:val="298E100C"/>
    <w:rsid w:val="299F1C69"/>
    <w:rsid w:val="29A504DF"/>
    <w:rsid w:val="2AE63F38"/>
    <w:rsid w:val="2B1D1E9A"/>
    <w:rsid w:val="2B441CE1"/>
    <w:rsid w:val="2B9F0C22"/>
    <w:rsid w:val="2BE62D49"/>
    <w:rsid w:val="2C91644C"/>
    <w:rsid w:val="2DAC4DCA"/>
    <w:rsid w:val="2F1E1ACE"/>
    <w:rsid w:val="30916DCB"/>
    <w:rsid w:val="32014849"/>
    <w:rsid w:val="329F061D"/>
    <w:rsid w:val="32AC3AD3"/>
    <w:rsid w:val="335E0C33"/>
    <w:rsid w:val="33672A2A"/>
    <w:rsid w:val="34446E0C"/>
    <w:rsid w:val="347175EF"/>
    <w:rsid w:val="352256C1"/>
    <w:rsid w:val="372066CC"/>
    <w:rsid w:val="37B50A31"/>
    <w:rsid w:val="37F462C7"/>
    <w:rsid w:val="38085D78"/>
    <w:rsid w:val="38543F4D"/>
    <w:rsid w:val="38E80100"/>
    <w:rsid w:val="39647E91"/>
    <w:rsid w:val="3A46238F"/>
    <w:rsid w:val="3B9B3B5F"/>
    <w:rsid w:val="3C7E75EB"/>
    <w:rsid w:val="3CAC7D1E"/>
    <w:rsid w:val="3CED1A36"/>
    <w:rsid w:val="3D5868FB"/>
    <w:rsid w:val="3E3022B7"/>
    <w:rsid w:val="3E713BF0"/>
    <w:rsid w:val="3FBE32D8"/>
    <w:rsid w:val="3FF510FB"/>
    <w:rsid w:val="40094FBB"/>
    <w:rsid w:val="40612157"/>
    <w:rsid w:val="414B1775"/>
    <w:rsid w:val="41E95B71"/>
    <w:rsid w:val="43554B40"/>
    <w:rsid w:val="44054428"/>
    <w:rsid w:val="449F6EDF"/>
    <w:rsid w:val="44EC2846"/>
    <w:rsid w:val="46500769"/>
    <w:rsid w:val="46591125"/>
    <w:rsid w:val="46A9191C"/>
    <w:rsid w:val="48894E80"/>
    <w:rsid w:val="49124DA6"/>
    <w:rsid w:val="4AE10A6E"/>
    <w:rsid w:val="4B725619"/>
    <w:rsid w:val="4B7C064C"/>
    <w:rsid w:val="4CD5641A"/>
    <w:rsid w:val="4CDA310C"/>
    <w:rsid w:val="4EBA414E"/>
    <w:rsid w:val="4EC743C9"/>
    <w:rsid w:val="4F0F2043"/>
    <w:rsid w:val="4F5D7BED"/>
    <w:rsid w:val="4F8D1BD3"/>
    <w:rsid w:val="51633284"/>
    <w:rsid w:val="53C27020"/>
    <w:rsid w:val="54070D6B"/>
    <w:rsid w:val="54E014CF"/>
    <w:rsid w:val="5508638F"/>
    <w:rsid w:val="57FE50EE"/>
    <w:rsid w:val="58641705"/>
    <w:rsid w:val="58666952"/>
    <w:rsid w:val="5B253B4A"/>
    <w:rsid w:val="5B85587E"/>
    <w:rsid w:val="5C8A7640"/>
    <w:rsid w:val="5CB8517D"/>
    <w:rsid w:val="5D0F361D"/>
    <w:rsid w:val="5D423C53"/>
    <w:rsid w:val="5D592D30"/>
    <w:rsid w:val="5D731CE1"/>
    <w:rsid w:val="5FE61094"/>
    <w:rsid w:val="6018549E"/>
    <w:rsid w:val="61200BEF"/>
    <w:rsid w:val="63D3141F"/>
    <w:rsid w:val="63DF22A9"/>
    <w:rsid w:val="640B15C5"/>
    <w:rsid w:val="64CC6878"/>
    <w:rsid w:val="65CD323C"/>
    <w:rsid w:val="685D6DD5"/>
    <w:rsid w:val="6A302052"/>
    <w:rsid w:val="6AC70736"/>
    <w:rsid w:val="6B4578DB"/>
    <w:rsid w:val="6C0E2576"/>
    <w:rsid w:val="6C9824B9"/>
    <w:rsid w:val="6D4A7888"/>
    <w:rsid w:val="6E203BDB"/>
    <w:rsid w:val="6FE5625A"/>
    <w:rsid w:val="706B694B"/>
    <w:rsid w:val="70706C59"/>
    <w:rsid w:val="70F7080B"/>
    <w:rsid w:val="715F68F6"/>
    <w:rsid w:val="7261299B"/>
    <w:rsid w:val="73AA174C"/>
    <w:rsid w:val="740B34BA"/>
    <w:rsid w:val="76B3550E"/>
    <w:rsid w:val="76C649F6"/>
    <w:rsid w:val="77214B01"/>
    <w:rsid w:val="78591FAB"/>
    <w:rsid w:val="7ADD5821"/>
    <w:rsid w:val="7AFB444D"/>
    <w:rsid w:val="7B2A2D25"/>
    <w:rsid w:val="7B5C74C4"/>
    <w:rsid w:val="7E4416D7"/>
    <w:rsid w:val="7E5B1437"/>
    <w:rsid w:val="7EBB0620"/>
    <w:rsid w:val="7F327B61"/>
    <w:rsid w:val="7F613BF7"/>
    <w:rsid w:val="7F7557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32"/>
      <w:sz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624"/>
    </w:pPr>
  </w:style>
  <w:style w:type="paragraph" w:styleId="3">
    <w:name w:val="annotation text"/>
    <w:basedOn w:val="1"/>
    <w:link w:val="24"/>
    <w:qFormat/>
    <w:uiPriority w:val="0"/>
    <w:pPr>
      <w:jc w:val="left"/>
    </w:pPr>
    <w:rPr>
      <w:rFonts w:ascii="Times New Roman" w:hAnsi="Times New Roman" w:cs="Times New Roman"/>
    </w:rPr>
  </w:style>
  <w:style w:type="paragraph" w:styleId="4">
    <w:name w:val="Salutation"/>
    <w:basedOn w:val="1"/>
    <w:next w:val="1"/>
    <w:link w:val="16"/>
    <w:qFormat/>
    <w:uiPriority w:val="99"/>
    <w:rPr>
      <w:rFonts w:ascii="Calibri" w:hAnsi="Calibri" w:cs="Times New Roman"/>
    </w:rPr>
  </w:style>
  <w:style w:type="paragraph" w:styleId="5">
    <w:name w:val="Balloon Text"/>
    <w:basedOn w:val="1"/>
    <w:link w:val="25"/>
    <w:qFormat/>
    <w:uiPriority w:val="0"/>
    <w:rPr>
      <w:sz w:val="18"/>
      <w:szCs w:val="18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大标题"/>
    <w:basedOn w:val="1"/>
    <w:qFormat/>
    <w:uiPriority w:val="0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0"/>
    <w:pPr>
      <w:ind w:firstLine="624"/>
    </w:pPr>
    <w:rPr>
      <w:rFonts w:eastAsia="黑体"/>
    </w:rPr>
  </w:style>
  <w:style w:type="paragraph" w:customStyle="1" w:styleId="15">
    <w:name w:val="小小标题"/>
    <w:basedOn w:val="1"/>
    <w:qFormat/>
    <w:uiPriority w:val="0"/>
    <w:pPr>
      <w:ind w:firstLine="624"/>
    </w:pPr>
    <w:rPr>
      <w:rFonts w:eastAsia="楷体_GB2312"/>
      <w:b/>
    </w:rPr>
  </w:style>
  <w:style w:type="character" w:customStyle="1" w:styleId="16">
    <w:name w:val="称呼 Char"/>
    <w:basedOn w:val="10"/>
    <w:link w:val="4"/>
    <w:qFormat/>
    <w:uiPriority w:val="99"/>
    <w:rPr>
      <w:rFonts w:ascii="Calibri" w:hAnsi="Calibri" w:eastAsia="仿宋_GB2312" w:cs="Times New Roman"/>
      <w:kern w:val="32"/>
      <w:sz w:val="32"/>
    </w:rPr>
  </w:style>
  <w:style w:type="paragraph" w:customStyle="1" w:styleId="17">
    <w:name w:val="附录图标号"/>
    <w:basedOn w:val="1"/>
    <w:qFormat/>
    <w:uiPriority w:val="99"/>
    <w:pPr>
      <w:keepNext/>
      <w:pageBreakBefore/>
      <w:widowControl/>
      <w:spacing w:line="14" w:lineRule="exact"/>
      <w:ind w:firstLine="363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customStyle="1" w:styleId="18">
    <w:name w:val="附录表标号"/>
    <w:basedOn w:val="1"/>
    <w:next w:val="1"/>
    <w:qFormat/>
    <w:uiPriority w:val="99"/>
    <w:pPr>
      <w:tabs>
        <w:tab w:val="left" w:pos="720"/>
      </w:tabs>
      <w:spacing w:line="14" w:lineRule="exact"/>
      <w:ind w:left="811" w:hanging="448"/>
      <w:jc w:val="center"/>
      <w:outlineLvl w:val="0"/>
    </w:pPr>
    <w:rPr>
      <w:rFonts w:ascii="Times New Roman" w:hAnsi="Times New Roman" w:eastAsia="宋体" w:cs="Times New Roman"/>
      <w:color w:val="FFFFFF"/>
      <w:kern w:val="2"/>
      <w:sz w:val="21"/>
      <w:szCs w:val="24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页脚 Char"/>
    <w:link w:val="6"/>
    <w:qFormat/>
    <w:uiPriority w:val="0"/>
    <w:rPr>
      <w:rFonts w:eastAsia="仿宋_GB2312"/>
      <w:kern w:val="32"/>
      <w:sz w:val="18"/>
      <w:szCs w:val="18"/>
    </w:rPr>
  </w:style>
  <w:style w:type="character" w:customStyle="1" w:styleId="21">
    <w:name w:val="页眉 Char"/>
    <w:link w:val="7"/>
    <w:qFormat/>
    <w:uiPriority w:val="0"/>
    <w:rPr>
      <w:rFonts w:eastAsia="仿宋_GB2312"/>
      <w:kern w:val="32"/>
      <w:sz w:val="18"/>
      <w:szCs w:val="18"/>
    </w:rPr>
  </w:style>
  <w:style w:type="paragraph" w:customStyle="1" w:styleId="22">
    <w:name w:val="正文 New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Times New Roman" w:cs="Times New Roman"/>
      <w:spacing w:val="-6"/>
      <w:kern w:val="2"/>
      <w:sz w:val="32"/>
      <w:lang w:val="en-US" w:eastAsia="zh-CN" w:bidi="ar-SA"/>
    </w:rPr>
  </w:style>
  <w:style w:type="paragraph" w:customStyle="1" w:styleId="23">
    <w:name w:val="列表段落1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character" w:customStyle="1" w:styleId="24">
    <w:name w:val="批注文字 Char"/>
    <w:basedOn w:val="10"/>
    <w:link w:val="3"/>
    <w:qFormat/>
    <w:uiPriority w:val="0"/>
    <w:rPr>
      <w:rFonts w:ascii="Times New Roman" w:hAnsi="Times New Roman" w:eastAsia="仿宋_GB2312" w:cs="Times New Roman"/>
      <w:kern w:val="32"/>
      <w:sz w:val="32"/>
    </w:rPr>
  </w:style>
  <w:style w:type="character" w:customStyle="1" w:styleId="25">
    <w:name w:val="批注框文本 Char"/>
    <w:basedOn w:val="10"/>
    <w:link w:val="5"/>
    <w:qFormat/>
    <w:uiPriority w:val="0"/>
    <w:rPr>
      <w:rFonts w:eastAsia="仿宋_GB2312"/>
      <w:kern w:val="3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120;&#29992;&#25991;&#20214;\&#31119;&#24314;&#30465;&#30417;&#29425;&#31649;&#29702;&#23616;&#20415;&#31546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福建省监狱管理局便笺.dot</Template>
  <Company>WwW.YlmF.CoM</Company>
  <Pages>38</Pages>
  <Words>3253</Words>
  <Characters>18543</Characters>
  <Lines>154</Lines>
  <Paragraphs>43</Paragraphs>
  <TotalTime>1</TotalTime>
  <ScaleCrop>false</ScaleCrop>
  <LinksUpToDate>false</LinksUpToDate>
  <CharactersWithSpaces>21753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2024-10-19T07:19:00Z</dcterms:created>
  <dc:creator>郑凯宁</dc:creator>
  <cp:lastModifiedBy>周文娟</cp:lastModifiedBy>
  <cp:lastPrinted>2025-04-25T01:24:00Z</cp:lastPrinted>
  <dcterms:modified xsi:type="dcterms:W3CDTF">2025-05-09T01:04:13Z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F76FF8AEB0144C8492767C4006DD0FEF</vt:lpwstr>
  </property>
</Properties>
</file>