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857" w:rsidRDefault="00AB163B">
      <w:pPr>
        <w:pStyle w:val="2"/>
      </w:pPr>
      <w:r>
        <w:rPr>
          <w:rFonts w:hint="eastAsia"/>
        </w:rPr>
        <w:t>福建省厦门监狱</w:t>
      </w:r>
    </w:p>
    <w:p w:rsidR="00D02857" w:rsidRDefault="00AB163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D02857" w:rsidRPr="00290D94" w:rsidRDefault="00AB163B">
      <w:pPr>
        <w:jc w:val="right"/>
        <w:rPr>
          <w:rFonts w:ascii="楷体_GB2312" w:eastAsia="楷体_GB2312" w:hAnsi="Times New Roman" w:cs="楷体_GB2312"/>
          <w:szCs w:val="32"/>
        </w:rPr>
      </w:pPr>
      <w:r w:rsidRPr="00290D94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01116E" w:rsidRPr="00290D94">
        <w:rPr>
          <w:rFonts w:ascii="楷体_GB2312" w:eastAsia="楷体_GB2312" w:hAnsi="Times New Roman" w:cs="楷体_GB2312" w:hint="eastAsia"/>
          <w:szCs w:val="32"/>
        </w:rPr>
        <w:t>244</w:t>
      </w:r>
      <w:r w:rsidRPr="00290D94">
        <w:rPr>
          <w:rFonts w:ascii="楷体_GB2312" w:eastAsia="楷体_GB2312" w:hAnsi="Times New Roman" w:cs="楷体_GB2312" w:hint="eastAsia"/>
          <w:szCs w:val="32"/>
        </w:rPr>
        <w:t>号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290D94">
        <w:rPr>
          <w:rFonts w:ascii="仿宋_GB2312" w:hAnsi="仿宋" w:hint="eastAsia"/>
          <w:kern w:val="0"/>
          <w:szCs w:val="32"/>
        </w:rPr>
        <w:t>罪犯杨小春，男，1984年10月19日出生，汉族，初中文化，户籍所在地四川省内江市威远县</w:t>
      </w:r>
      <w:r w:rsidR="00D44CD4" w:rsidRPr="00290D94">
        <w:rPr>
          <w:rFonts w:ascii="仿宋_GB2312" w:hAnsi="仿宋" w:hint="eastAsia"/>
          <w:kern w:val="0"/>
          <w:szCs w:val="32"/>
        </w:rPr>
        <w:t>，</w:t>
      </w:r>
      <w:r w:rsidRPr="00290D94">
        <w:rPr>
          <w:rFonts w:ascii="仿宋_GB2312" w:hAnsi="仿宋" w:hint="eastAsia"/>
          <w:kern w:val="0"/>
          <w:szCs w:val="32"/>
        </w:rPr>
        <w:t>捕前无业。2011年5月25日因犯故意伤害罪被厦门市集美区人民法院判处有期徒刑十个月，缓刑一年六个月。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290D94">
        <w:rPr>
          <w:rFonts w:ascii="仿宋_GB2312" w:hAnsi="仿宋" w:hint="eastAsia"/>
          <w:kern w:val="0"/>
          <w:szCs w:val="32"/>
        </w:rPr>
        <w:t>福建省厦门市中级人民法院于2016年11月28日作出(2016)闽02刑初57号刑事判决，以被告人杨小春犯故意伤害罪，判处有期徒刑十五年，剥夺政治权利五年，</w:t>
      </w:r>
      <w:r w:rsidR="00D44CD4" w:rsidRPr="00290D94">
        <w:rPr>
          <w:rFonts w:ascii="仿宋_GB2312" w:hAnsi="仿宋" w:hint="eastAsia"/>
          <w:kern w:val="0"/>
          <w:szCs w:val="32"/>
        </w:rPr>
        <w:t>连带</w:t>
      </w:r>
      <w:r w:rsidRPr="00290D94">
        <w:rPr>
          <w:rFonts w:ascii="仿宋_GB2312" w:hAnsi="仿宋" w:hint="eastAsia"/>
          <w:kern w:val="0"/>
          <w:szCs w:val="32"/>
        </w:rPr>
        <w:t>赔偿</w:t>
      </w:r>
      <w:r w:rsidR="00D44CD4" w:rsidRPr="00290D94">
        <w:rPr>
          <w:rFonts w:ascii="仿宋_GB2312" w:hAnsi="仿宋" w:hint="eastAsia"/>
          <w:kern w:val="0"/>
          <w:szCs w:val="32"/>
        </w:rPr>
        <w:t>附带民事诉讼原告人</w:t>
      </w:r>
      <w:r w:rsidRPr="00290D94">
        <w:rPr>
          <w:rFonts w:ascii="仿宋_GB2312" w:hAnsi="仿宋" w:hint="eastAsia"/>
          <w:kern w:val="0"/>
          <w:szCs w:val="32"/>
        </w:rPr>
        <w:t>经济损失共计人民币492913.92元。该犯及同案犯不服，提出上诉。福建省高级人民法院于2017年9月29日作出（2017）闽刑终28号刑事裁定，驳回</w:t>
      </w:r>
      <w:r w:rsidR="00D44CD4" w:rsidRPr="00290D94">
        <w:rPr>
          <w:rFonts w:ascii="仿宋_GB2312" w:hAnsi="仿宋" w:hint="eastAsia"/>
          <w:kern w:val="0"/>
          <w:szCs w:val="32"/>
        </w:rPr>
        <w:t>上诉人杨小春上诉，维持原判；维持原审法院附带民事部分的判决。</w:t>
      </w:r>
      <w:r w:rsidRPr="00290D94">
        <w:rPr>
          <w:rFonts w:ascii="仿宋_GB2312" w:hAnsi="仿宋" w:hint="eastAsia"/>
          <w:kern w:val="0"/>
          <w:szCs w:val="32"/>
        </w:rPr>
        <w:t>刑期自2015年8月6日起至2030年8月5日止。2017年11月9日交付福建省厦门监狱执行刑罚。2020年6月28日福建省厦门市中级人民法院作出（2020）闽02刑更447号刑事裁定，对其减刑六个月，剥夺政治权利五年不变。2023年2月24日福建省厦门市中级人民法院作出（2023）闽02刑更103号刑事裁定，对其减刑六个月，剥夺政治权利五年不变，2023年2月24日送达。现刑期至2029年8月5日</w:t>
      </w:r>
      <w:r w:rsidR="00BD55D1" w:rsidRPr="00290D94">
        <w:rPr>
          <w:rFonts w:ascii="仿宋_GB2312" w:hAnsi="仿宋" w:hint="eastAsia"/>
          <w:kern w:val="0"/>
          <w:szCs w:val="32"/>
        </w:rPr>
        <w:t>止</w:t>
      </w:r>
      <w:r w:rsidRPr="00290D94">
        <w:rPr>
          <w:rFonts w:ascii="仿宋_GB2312" w:hAnsi="仿宋" w:hint="eastAsia"/>
          <w:kern w:val="0"/>
          <w:szCs w:val="32"/>
        </w:rPr>
        <w:t>。属普管级罪犯。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该犯自上次减刑以来确有悔改表现,具体事实如下：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认罪悔罪：能服从法院判决，自书认罪悔罪书。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遵守监规：能遵守法律法规及监规纪律，接受教育改造。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学习情况：能参加思想、文化、职业技术教育。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劳动改造：能参加劳动，努力完成劳动任务。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lastRenderedPageBreak/>
        <w:t>奖惩情况：该犯</w:t>
      </w:r>
      <w:r w:rsidR="00BD55D1" w:rsidRPr="00290D94">
        <w:rPr>
          <w:rFonts w:ascii="仿宋_GB2312" w:hAnsi="仿宋_GB2312" w:cs="仿宋_GB2312" w:hint="eastAsia"/>
          <w:bCs/>
          <w:szCs w:val="32"/>
        </w:rPr>
        <w:t>上次评定表扬剩余考核分</w:t>
      </w:r>
      <w:r w:rsidRPr="00290D94">
        <w:rPr>
          <w:rFonts w:ascii="仿宋_GB2312" w:hAnsi="仿宋" w:cs="仿宋_GB2312" w:hint="eastAsia"/>
          <w:szCs w:val="32"/>
        </w:rPr>
        <w:t>383分，本轮考核期2022年10月至2025年1月累计获</w:t>
      </w:r>
      <w:r w:rsidR="00BD55D1" w:rsidRPr="00290D94">
        <w:rPr>
          <w:rFonts w:ascii="仿宋_GB2312" w:hAnsi="仿宋" w:cs="仿宋_GB2312" w:hint="eastAsia"/>
          <w:szCs w:val="32"/>
        </w:rPr>
        <w:t>考核分</w:t>
      </w:r>
      <w:r w:rsidRPr="00290D94">
        <w:rPr>
          <w:rFonts w:ascii="仿宋_GB2312" w:hAnsi="仿宋" w:cs="仿宋_GB2312" w:hint="eastAsia"/>
          <w:szCs w:val="32"/>
        </w:rPr>
        <w:t>3539.3分，合计获得</w:t>
      </w:r>
      <w:r w:rsidR="00BD55D1" w:rsidRPr="00290D94">
        <w:rPr>
          <w:rFonts w:ascii="仿宋_GB2312" w:hAnsi="仿宋" w:cs="仿宋_GB2312" w:hint="eastAsia"/>
          <w:szCs w:val="32"/>
        </w:rPr>
        <w:t>考核分</w:t>
      </w:r>
      <w:r w:rsidRPr="00290D94">
        <w:rPr>
          <w:rFonts w:ascii="仿宋_GB2312" w:hAnsi="仿宋" w:cs="仿宋_GB2312" w:hint="eastAsia"/>
          <w:szCs w:val="32"/>
        </w:rPr>
        <w:t>3922.3分，表扬6次；间隔期2023年2月24日</w:t>
      </w:r>
      <w:bookmarkStart w:id="0" w:name="_GoBack"/>
      <w:bookmarkEnd w:id="0"/>
      <w:r w:rsidRPr="00290D94">
        <w:rPr>
          <w:rFonts w:ascii="仿宋_GB2312" w:hAnsi="仿宋" w:cs="仿宋_GB2312" w:hint="eastAsia"/>
          <w:szCs w:val="32"/>
        </w:rPr>
        <w:t>至2025年1月，获</w:t>
      </w:r>
      <w:r w:rsidR="00BD55D1" w:rsidRPr="00290D94">
        <w:rPr>
          <w:rFonts w:ascii="仿宋_GB2312" w:hAnsi="仿宋" w:cs="仿宋_GB2312" w:hint="eastAsia"/>
          <w:szCs w:val="32"/>
        </w:rPr>
        <w:t>考核分</w:t>
      </w:r>
      <w:r w:rsidRPr="00290D94">
        <w:rPr>
          <w:rFonts w:ascii="仿宋_GB2312" w:hAnsi="仿宋" w:cs="仿宋_GB2312" w:hint="eastAsia"/>
          <w:szCs w:val="32"/>
        </w:rPr>
        <w:t>2873.7分。考核期内无违规。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该犯原判财产性判项</w:t>
      </w:r>
      <w:r w:rsidR="00BD55D1" w:rsidRPr="00290D94">
        <w:rPr>
          <w:rFonts w:ascii="仿宋_GB2312" w:hAnsi="仿宋" w:cs="仿宋_GB2312" w:hint="eastAsia"/>
          <w:szCs w:val="32"/>
        </w:rPr>
        <w:t>已履行</w:t>
      </w:r>
      <w:r w:rsidRPr="00290D94">
        <w:rPr>
          <w:rFonts w:ascii="仿宋_GB2312" w:hAnsi="仿宋" w:cs="仿宋_GB2312" w:hint="eastAsia"/>
          <w:szCs w:val="32"/>
        </w:rPr>
        <w:t>人民币</w:t>
      </w:r>
      <w:r w:rsidR="00BD55D1" w:rsidRPr="00290D94">
        <w:rPr>
          <w:rFonts w:ascii="仿宋_GB2312" w:hAnsi="仿宋" w:cs="仿宋_GB2312" w:hint="eastAsia"/>
          <w:szCs w:val="32"/>
        </w:rPr>
        <w:t>281958.44</w:t>
      </w:r>
      <w:r w:rsidRPr="00290D94">
        <w:rPr>
          <w:rFonts w:ascii="仿宋_GB2312" w:hAnsi="仿宋" w:cs="仿宋_GB2312" w:hint="eastAsia"/>
          <w:szCs w:val="32"/>
        </w:rPr>
        <w:t>元，其中本</w:t>
      </w:r>
      <w:r w:rsidR="00BD55D1" w:rsidRPr="00290D94">
        <w:rPr>
          <w:rFonts w:ascii="仿宋_GB2312" w:hAnsi="仿宋" w:cs="仿宋_GB2312" w:hint="eastAsia"/>
          <w:szCs w:val="32"/>
        </w:rPr>
        <w:t>次提请该犯</w:t>
      </w:r>
      <w:r w:rsidRPr="00290D94">
        <w:rPr>
          <w:rFonts w:ascii="仿宋_GB2312" w:hAnsi="仿宋" w:cs="仿宋_GB2312" w:hint="eastAsia"/>
          <w:szCs w:val="32"/>
        </w:rPr>
        <w:t>向福建省厦门市中级人民法院</w:t>
      </w:r>
      <w:r w:rsidR="00BD55D1" w:rsidRPr="00290D94">
        <w:rPr>
          <w:rFonts w:ascii="仿宋_GB2312" w:hAnsi="仿宋" w:cs="仿宋_GB2312" w:hint="eastAsia"/>
          <w:szCs w:val="32"/>
        </w:rPr>
        <w:t>缴纳民事赔偿人民币</w:t>
      </w:r>
      <w:r w:rsidRPr="00290D94">
        <w:rPr>
          <w:rFonts w:ascii="仿宋_GB2312" w:hAnsi="仿宋" w:cs="仿宋_GB2312" w:hint="eastAsia"/>
          <w:szCs w:val="32"/>
        </w:rPr>
        <w:t>15500</w:t>
      </w:r>
      <w:r w:rsidR="003000DC" w:rsidRPr="00290D94">
        <w:rPr>
          <w:rFonts w:ascii="仿宋_GB2312" w:hAnsi="仿宋" w:cs="仿宋_GB2312" w:hint="eastAsia"/>
          <w:szCs w:val="32"/>
        </w:rPr>
        <w:t>元。</w:t>
      </w:r>
      <w:r w:rsidRPr="00290D94">
        <w:rPr>
          <w:rFonts w:ascii="仿宋_GB2312" w:hAnsi="仿宋" w:cs="仿宋_GB2312" w:hint="eastAsia"/>
          <w:szCs w:val="32"/>
        </w:rPr>
        <w:t>该犯考核期月均消费</w:t>
      </w:r>
      <w:r w:rsidR="00BD55D1" w:rsidRPr="00290D94">
        <w:rPr>
          <w:rFonts w:ascii="仿宋_GB2312" w:hAnsi="仿宋" w:cs="仿宋_GB2312" w:hint="eastAsia"/>
          <w:szCs w:val="32"/>
        </w:rPr>
        <w:t>人民币</w:t>
      </w:r>
      <w:r w:rsidRPr="00290D94">
        <w:rPr>
          <w:rFonts w:ascii="仿宋_GB2312" w:hAnsi="仿宋" w:cs="仿宋_GB2312" w:hint="eastAsia"/>
          <w:szCs w:val="32"/>
        </w:rPr>
        <w:t>294.32元，账户余额</w:t>
      </w:r>
      <w:r w:rsidR="00BD55D1" w:rsidRPr="00290D94">
        <w:rPr>
          <w:rFonts w:ascii="仿宋_GB2312" w:hAnsi="仿宋" w:cs="仿宋_GB2312" w:hint="eastAsia"/>
          <w:szCs w:val="32"/>
        </w:rPr>
        <w:t>人民币</w:t>
      </w:r>
      <w:r w:rsidRPr="00290D94">
        <w:rPr>
          <w:rFonts w:ascii="仿宋_GB2312" w:hAnsi="仿宋" w:cs="仿宋_GB2312" w:hint="eastAsia"/>
          <w:szCs w:val="32"/>
        </w:rPr>
        <w:t>871.14元。2024年11月5日福建省厦门市中级人民法院财产性判项复函载明：</w:t>
      </w:r>
      <w:r w:rsidR="00FA2630" w:rsidRPr="00290D94">
        <w:rPr>
          <w:rFonts w:ascii="仿宋_GB2312" w:hAnsi="仿宋" w:cs="仿宋_GB2312" w:hint="eastAsia"/>
          <w:szCs w:val="32"/>
        </w:rPr>
        <w:t>本案执行阶段，</w:t>
      </w:r>
      <w:r w:rsidRPr="00290D94">
        <w:rPr>
          <w:rFonts w:ascii="仿宋_GB2312" w:hAnsi="仿宋" w:cs="仿宋_GB2312" w:hint="eastAsia"/>
          <w:szCs w:val="32"/>
        </w:rPr>
        <w:t>未</w:t>
      </w:r>
      <w:r w:rsidR="00FA2630" w:rsidRPr="00290D94">
        <w:rPr>
          <w:rFonts w:ascii="仿宋_GB2312" w:hAnsi="仿宋" w:cs="仿宋_GB2312" w:hint="eastAsia"/>
          <w:szCs w:val="32"/>
        </w:rPr>
        <w:t>能查询到</w:t>
      </w:r>
      <w:r w:rsidRPr="00290D94">
        <w:rPr>
          <w:rFonts w:ascii="仿宋_GB2312" w:hAnsi="仿宋" w:cs="仿宋_GB2312" w:hint="eastAsia"/>
          <w:szCs w:val="32"/>
        </w:rPr>
        <w:t>被执行人杨小春</w:t>
      </w:r>
      <w:r w:rsidR="00FA2630" w:rsidRPr="00290D94">
        <w:rPr>
          <w:rFonts w:ascii="仿宋_GB2312" w:hAnsi="仿宋" w:cs="仿宋_GB2312" w:hint="eastAsia"/>
          <w:szCs w:val="32"/>
        </w:rPr>
        <w:t>名下有可供执行的财产；经法院查控系统核实没有可供执行的财产，本案被裁定</w:t>
      </w:r>
      <w:r w:rsidRPr="00290D94">
        <w:rPr>
          <w:rFonts w:ascii="仿宋_GB2312" w:hAnsi="仿宋" w:cs="仿宋_GB2312" w:hint="eastAsia"/>
          <w:szCs w:val="32"/>
        </w:rPr>
        <w:t>终结本次执行程序。</w:t>
      </w:r>
    </w:p>
    <w:p w:rsidR="00D02857" w:rsidRPr="00290D94" w:rsidRDefault="00AB163B" w:rsidP="00290D94">
      <w:pPr>
        <w:adjustRightInd w:val="0"/>
        <w:spacing w:line="480" w:lineRule="exact"/>
        <w:ind w:firstLineChars="200" w:firstLine="640"/>
        <w:rPr>
          <w:rFonts w:ascii="仿宋_GB2312" w:hAnsi="仿宋"/>
          <w:color w:val="000000"/>
          <w:szCs w:val="32"/>
        </w:rPr>
      </w:pPr>
      <w:r w:rsidRPr="00290D94">
        <w:rPr>
          <w:rFonts w:ascii="仿宋_GB2312" w:hAnsi="仿宋" w:hint="eastAsia"/>
          <w:color w:val="000000"/>
          <w:szCs w:val="32"/>
        </w:rPr>
        <w:t>该犯财产性判项义务履行金额未达到其个人应履行总额70%，属于从严掌握减刑对象，因此提请减刑幅度扣减一个月。</w:t>
      </w:r>
    </w:p>
    <w:p w:rsidR="00A33EB9" w:rsidRPr="00290D94" w:rsidRDefault="00A33EB9" w:rsidP="00290D94">
      <w:pPr>
        <w:spacing w:line="480" w:lineRule="exact"/>
        <w:ind w:firstLineChars="200" w:firstLine="640"/>
        <w:rPr>
          <w:rFonts w:ascii="仿宋_GB2312"/>
          <w:szCs w:val="32"/>
        </w:rPr>
      </w:pPr>
      <w:r w:rsidRPr="00290D94">
        <w:rPr>
          <w:rFonts w:ascii="仿宋_GB2312" w:hint="eastAsia"/>
          <w:szCs w:val="32"/>
        </w:rPr>
        <w:t>本案于2025年4月16日至2025年4月22日在狱内公示未收到不同意见。</w:t>
      </w:r>
    </w:p>
    <w:p w:rsidR="00D02857" w:rsidRPr="00290D94" w:rsidRDefault="00AB163B" w:rsidP="00290D94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290D94">
        <w:rPr>
          <w:rFonts w:ascii="仿宋_GB2312" w:hAnsi="仿宋" w:hint="eastAsia"/>
          <w:szCs w:val="32"/>
        </w:rPr>
        <w:t>因此</w:t>
      </w:r>
      <w:r w:rsidRPr="00290D94">
        <w:rPr>
          <w:rFonts w:ascii="仿宋_GB2312" w:hint="eastAsia"/>
        </w:rPr>
        <w:t>，依照《中华人民共和国刑法》第七十八条、七十九条《中华人民共和国刑事诉讼法》第二百七十三条第二款、《中华人民共和国监狱法》第二十九条的规定</w:t>
      </w:r>
      <w:r w:rsidRPr="00290D94">
        <w:rPr>
          <w:rFonts w:ascii="仿宋_GB2312" w:hAnsi="仿宋" w:hint="eastAsia"/>
          <w:szCs w:val="32"/>
        </w:rPr>
        <w:t>，建议对罪犯杨小春予以减刑八个月，剥夺政治权利五年不变。特提请你院审理裁定。</w:t>
      </w:r>
    </w:p>
    <w:p w:rsidR="00D02857" w:rsidRPr="00290D94" w:rsidRDefault="00AB163B" w:rsidP="00290D94">
      <w:pPr>
        <w:pStyle w:val="a3"/>
        <w:spacing w:line="480" w:lineRule="exact"/>
        <w:ind w:rightChars="-15" w:right="-48" w:firstLineChars="192" w:firstLine="614"/>
        <w:rPr>
          <w:rFonts w:ascii="仿宋_GB2312" w:hAnsi="仿宋"/>
          <w:szCs w:val="32"/>
        </w:rPr>
      </w:pPr>
      <w:r w:rsidRPr="00290D94">
        <w:rPr>
          <w:rFonts w:ascii="仿宋_GB2312" w:hAnsi="仿宋" w:hint="eastAsia"/>
          <w:szCs w:val="32"/>
        </w:rPr>
        <w:t>此致</w:t>
      </w:r>
    </w:p>
    <w:p w:rsidR="00D02857" w:rsidRPr="00290D94" w:rsidRDefault="00AB163B" w:rsidP="00290D94">
      <w:pPr>
        <w:spacing w:line="480" w:lineRule="exact"/>
        <w:ind w:rightChars="-15" w:right="-48"/>
        <w:rPr>
          <w:rFonts w:ascii="仿宋_GB2312" w:hAnsi="仿宋"/>
          <w:szCs w:val="32"/>
        </w:rPr>
      </w:pPr>
      <w:r w:rsidRPr="00290D94">
        <w:rPr>
          <w:rFonts w:ascii="仿宋_GB2312" w:hAnsi="仿宋" w:hint="eastAsia"/>
          <w:szCs w:val="32"/>
        </w:rPr>
        <w:t>福建省厦门市中级人民法院</w:t>
      </w:r>
    </w:p>
    <w:p w:rsidR="00D02857" w:rsidRPr="00290D94" w:rsidRDefault="00AB163B" w:rsidP="00290D94">
      <w:pPr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附件：⒈罪犯</w:t>
      </w:r>
      <w:r w:rsidRPr="00290D94">
        <w:rPr>
          <w:rFonts w:ascii="仿宋_GB2312" w:hAnsi="仿宋" w:hint="eastAsia"/>
          <w:szCs w:val="32"/>
        </w:rPr>
        <w:t>杨小春</w:t>
      </w:r>
      <w:r w:rsidRPr="00290D94">
        <w:rPr>
          <w:rFonts w:ascii="仿宋_GB2312" w:hAnsi="仿宋" w:cs="仿宋_GB2312" w:hint="eastAsia"/>
          <w:szCs w:val="32"/>
        </w:rPr>
        <w:t>卷宗2册</w:t>
      </w:r>
    </w:p>
    <w:p w:rsidR="00D02857" w:rsidRPr="00290D94" w:rsidRDefault="00AB163B" w:rsidP="00290D94">
      <w:pPr>
        <w:spacing w:line="48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290D94">
        <w:rPr>
          <w:rFonts w:ascii="仿宋_GB2312" w:hAnsi="仿宋" w:cs="仿宋_GB2312" w:hint="eastAsia"/>
          <w:szCs w:val="32"/>
        </w:rPr>
        <w:t>⒉减刑建议书2份</w:t>
      </w:r>
    </w:p>
    <w:p w:rsidR="00290D94" w:rsidRDefault="00290D94" w:rsidP="00290D94">
      <w:pPr>
        <w:spacing w:line="48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</w:p>
    <w:p w:rsidR="0061362C" w:rsidRDefault="0061362C" w:rsidP="0061362C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D02857" w:rsidRPr="0061362C" w:rsidRDefault="0061362C" w:rsidP="0061362C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38123C">
        <w:rPr>
          <w:szCs w:val="32"/>
        </w:rPr>
        <w:t>28</w:t>
      </w:r>
      <w:r>
        <w:rPr>
          <w:rFonts w:hint="eastAsia"/>
          <w:szCs w:val="32"/>
        </w:rPr>
        <w:t>日</w:t>
      </w:r>
    </w:p>
    <w:sectPr w:rsidR="00D02857" w:rsidRPr="0061362C" w:rsidSect="00D02857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5A3" w:rsidRDefault="009355A3" w:rsidP="00D44CD4">
      <w:r>
        <w:separator/>
      </w:r>
    </w:p>
  </w:endnote>
  <w:endnote w:type="continuationSeparator" w:id="1">
    <w:p w:rsidR="009355A3" w:rsidRDefault="009355A3" w:rsidP="00D44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5A3" w:rsidRDefault="009355A3" w:rsidP="00D44CD4">
      <w:r>
        <w:separator/>
      </w:r>
    </w:p>
  </w:footnote>
  <w:footnote w:type="continuationSeparator" w:id="1">
    <w:p w:rsidR="009355A3" w:rsidRDefault="009355A3" w:rsidP="00D44C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00802"/>
    <w:rsid w:val="00007622"/>
    <w:rsid w:val="0001116E"/>
    <w:rsid w:val="000367C4"/>
    <w:rsid w:val="00041F89"/>
    <w:rsid w:val="00065FFD"/>
    <w:rsid w:val="0009077E"/>
    <w:rsid w:val="00094CF8"/>
    <w:rsid w:val="000A7E05"/>
    <w:rsid w:val="000C5E3A"/>
    <w:rsid w:val="000D3D37"/>
    <w:rsid w:val="00103B4A"/>
    <w:rsid w:val="00130696"/>
    <w:rsid w:val="001552B9"/>
    <w:rsid w:val="001B0507"/>
    <w:rsid w:val="001B411A"/>
    <w:rsid w:val="00207EF8"/>
    <w:rsid w:val="00214EDE"/>
    <w:rsid w:val="0023479C"/>
    <w:rsid w:val="00255778"/>
    <w:rsid w:val="002561EF"/>
    <w:rsid w:val="002743ED"/>
    <w:rsid w:val="00275FE5"/>
    <w:rsid w:val="00290D94"/>
    <w:rsid w:val="002910A7"/>
    <w:rsid w:val="002C3B69"/>
    <w:rsid w:val="002D2D62"/>
    <w:rsid w:val="002E2476"/>
    <w:rsid w:val="002E3975"/>
    <w:rsid w:val="002E47E7"/>
    <w:rsid w:val="003000DC"/>
    <w:rsid w:val="0038123C"/>
    <w:rsid w:val="00382BB9"/>
    <w:rsid w:val="00413E44"/>
    <w:rsid w:val="00424B79"/>
    <w:rsid w:val="00431353"/>
    <w:rsid w:val="00441F29"/>
    <w:rsid w:val="004504B2"/>
    <w:rsid w:val="00491C80"/>
    <w:rsid w:val="00561BC9"/>
    <w:rsid w:val="00595C5F"/>
    <w:rsid w:val="005C1E03"/>
    <w:rsid w:val="005D6098"/>
    <w:rsid w:val="005F635A"/>
    <w:rsid w:val="00605B63"/>
    <w:rsid w:val="0061362C"/>
    <w:rsid w:val="00615899"/>
    <w:rsid w:val="00633A0B"/>
    <w:rsid w:val="00692D3C"/>
    <w:rsid w:val="006B042E"/>
    <w:rsid w:val="006E269F"/>
    <w:rsid w:val="006E431D"/>
    <w:rsid w:val="007148C4"/>
    <w:rsid w:val="00721BB5"/>
    <w:rsid w:val="00740234"/>
    <w:rsid w:val="00751188"/>
    <w:rsid w:val="0075600E"/>
    <w:rsid w:val="007D2EB2"/>
    <w:rsid w:val="007E4DE6"/>
    <w:rsid w:val="007F46DE"/>
    <w:rsid w:val="00814CB5"/>
    <w:rsid w:val="00853F79"/>
    <w:rsid w:val="0086269B"/>
    <w:rsid w:val="0086391D"/>
    <w:rsid w:val="00875E7C"/>
    <w:rsid w:val="00886F49"/>
    <w:rsid w:val="00905382"/>
    <w:rsid w:val="009355A3"/>
    <w:rsid w:val="00943832"/>
    <w:rsid w:val="00963EED"/>
    <w:rsid w:val="0097780A"/>
    <w:rsid w:val="00977EB0"/>
    <w:rsid w:val="009E5E73"/>
    <w:rsid w:val="009F6EDC"/>
    <w:rsid w:val="00A31DCA"/>
    <w:rsid w:val="00A326B9"/>
    <w:rsid w:val="00A33EB9"/>
    <w:rsid w:val="00A34065"/>
    <w:rsid w:val="00AB163B"/>
    <w:rsid w:val="00B064E6"/>
    <w:rsid w:val="00B954CC"/>
    <w:rsid w:val="00BC605A"/>
    <w:rsid w:val="00BD55D1"/>
    <w:rsid w:val="00BD652D"/>
    <w:rsid w:val="00BE4D27"/>
    <w:rsid w:val="00C00CD1"/>
    <w:rsid w:val="00C0689A"/>
    <w:rsid w:val="00C37F14"/>
    <w:rsid w:val="00C422A1"/>
    <w:rsid w:val="00CB2AC6"/>
    <w:rsid w:val="00CD20C3"/>
    <w:rsid w:val="00CF419D"/>
    <w:rsid w:val="00D02857"/>
    <w:rsid w:val="00D02F81"/>
    <w:rsid w:val="00D04D55"/>
    <w:rsid w:val="00D2128C"/>
    <w:rsid w:val="00D22AB1"/>
    <w:rsid w:val="00D44CD4"/>
    <w:rsid w:val="00DC530B"/>
    <w:rsid w:val="00DD36CD"/>
    <w:rsid w:val="00E06F74"/>
    <w:rsid w:val="00E32D4C"/>
    <w:rsid w:val="00E40EFF"/>
    <w:rsid w:val="00E602FC"/>
    <w:rsid w:val="00E847A5"/>
    <w:rsid w:val="00EE5B67"/>
    <w:rsid w:val="00EE6F74"/>
    <w:rsid w:val="00F026AB"/>
    <w:rsid w:val="00F3690D"/>
    <w:rsid w:val="00F84A9D"/>
    <w:rsid w:val="00FA2630"/>
    <w:rsid w:val="00FB12C7"/>
    <w:rsid w:val="00FC6286"/>
    <w:rsid w:val="00FE1D82"/>
    <w:rsid w:val="0AE629DE"/>
    <w:rsid w:val="11D44511"/>
    <w:rsid w:val="267F5125"/>
    <w:rsid w:val="3AFB4B36"/>
    <w:rsid w:val="3D7B789B"/>
    <w:rsid w:val="4CAD5011"/>
    <w:rsid w:val="53B0152F"/>
    <w:rsid w:val="55024ED5"/>
    <w:rsid w:val="57B958F8"/>
    <w:rsid w:val="5E706136"/>
    <w:rsid w:val="5FB461B1"/>
    <w:rsid w:val="6459320B"/>
    <w:rsid w:val="65A67242"/>
    <w:rsid w:val="732F55F0"/>
    <w:rsid w:val="7BA81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857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D02857"/>
  </w:style>
  <w:style w:type="paragraph" w:styleId="a4">
    <w:name w:val="footer"/>
    <w:basedOn w:val="a"/>
    <w:link w:val="Char"/>
    <w:qFormat/>
    <w:rsid w:val="00D02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D02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D02857"/>
    <w:rPr>
      <w:rFonts w:cs="Times New Roman"/>
    </w:rPr>
  </w:style>
  <w:style w:type="character" w:customStyle="1" w:styleId="Char1">
    <w:name w:val="称呼 Char1"/>
    <w:link w:val="a3"/>
    <w:qFormat/>
    <w:rsid w:val="00D02857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D02857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D02857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D02857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D02857"/>
  </w:style>
  <w:style w:type="character" w:customStyle="1" w:styleId="Char2">
    <w:name w:val="称呼 Char"/>
    <w:basedOn w:val="a0"/>
    <w:uiPriority w:val="99"/>
    <w:semiHidden/>
    <w:qFormat/>
    <w:rsid w:val="00D02857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D02857"/>
    <w:pPr>
      <w:ind w:firstLineChars="200" w:firstLine="420"/>
    </w:pPr>
  </w:style>
  <w:style w:type="paragraph" w:customStyle="1" w:styleId="3">
    <w:name w:val="样式3"/>
    <w:basedOn w:val="a"/>
    <w:qFormat/>
    <w:rsid w:val="00D02857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4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20</cp:revision>
  <cp:lastPrinted>2025-03-05T06:45:00Z</cp:lastPrinted>
  <dcterms:created xsi:type="dcterms:W3CDTF">2024-02-16T01:09:00Z</dcterms:created>
  <dcterms:modified xsi:type="dcterms:W3CDTF">2025-04-28T06:45:00Z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E40A715F85EC4BDCBFCC3C40BF1E6AC5</vt:lpwstr>
  </property>
</Properties>
</file>