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2640" w:firstLineChars="600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2640" w:firstLineChars="600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提请假释建议书</w:t>
      </w:r>
    </w:p>
    <w:p>
      <w:pPr>
        <w:pStyle w:val="9"/>
        <w:spacing w:line="500" w:lineRule="exact"/>
        <w:jc w:val="right"/>
        <w:rPr>
          <w:rFonts w:hint="eastAsia"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>〔</w:t>
      </w:r>
      <w:r>
        <w:rPr>
          <w:rFonts w:ascii="Times New Roman" w:hAnsi="Times New Roman" w:eastAsia="楷体_GB2312" w:cs="楷体_GB2312"/>
          <w:szCs w:val="32"/>
        </w:rPr>
        <w:t>20</w:t>
      </w:r>
      <w:r>
        <w:rPr>
          <w:rFonts w:hint="eastAsia" w:ascii="Times New Roman" w:hAnsi="Times New Roman" w:eastAsia="楷体_GB2312" w:cs="楷体_GB2312"/>
          <w:szCs w:val="32"/>
        </w:rPr>
        <w:t>2</w:t>
      </w:r>
      <w:r>
        <w:rPr>
          <w:rFonts w:hint="eastAsia" w:ascii="Times New Roman" w:hAnsi="Times New Roman" w:eastAsia="楷体_GB2312" w:cs="楷体_GB2312"/>
          <w:szCs w:val="32"/>
          <w:lang w:val="en-US" w:eastAsia="zh-CN"/>
        </w:rPr>
        <w:t>5</w:t>
      </w:r>
      <w:r>
        <w:rPr>
          <w:rFonts w:hint="eastAsia" w:ascii="Times New Roman" w:hAnsi="Times New Roman" w:eastAsia="楷体_GB2312" w:cs="楷体_GB2312"/>
          <w:szCs w:val="32"/>
        </w:rPr>
        <w:t>〕闽厦狱</w:t>
      </w:r>
      <w:r>
        <w:rPr>
          <w:rFonts w:hint="eastAsia" w:ascii="Times New Roman" w:hAnsi="Times New Roman" w:eastAsia="楷体_GB2312" w:cs="楷体_GB2312"/>
          <w:szCs w:val="32"/>
          <w:lang w:val="en-US" w:eastAsia="zh-CN"/>
        </w:rPr>
        <w:t>假</w:t>
      </w:r>
      <w:r>
        <w:rPr>
          <w:rFonts w:hint="eastAsia" w:ascii="Times New Roman" w:hAnsi="Times New Roman" w:eastAsia="楷体_GB2312" w:cs="楷体_GB2312"/>
          <w:szCs w:val="32"/>
        </w:rPr>
        <w:t>字第</w:t>
      </w:r>
      <w:r>
        <w:rPr>
          <w:rFonts w:hint="eastAsia" w:ascii="Times New Roman" w:hAnsi="Times New Roman" w:eastAsia="楷体_GB2312" w:cs="楷体_GB2312"/>
          <w:szCs w:val="32"/>
          <w:lang w:val="en-US" w:eastAsia="zh-CN"/>
        </w:rPr>
        <w:t>19</w:t>
      </w:r>
      <w:r>
        <w:rPr>
          <w:rFonts w:ascii="Times New Roman" w:hAnsi="Times New Roman" w:eastAsia="楷体_GB2312" w:cs="楷体_GB2312"/>
          <w:szCs w:val="32"/>
        </w:rPr>
        <w:t xml:space="preserve"> </w:t>
      </w:r>
      <w:r>
        <w:rPr>
          <w:rFonts w:hint="eastAsia" w:ascii="Times New Roman" w:hAnsi="Times New Roman" w:eastAsia="楷体_GB2312" w:cs="楷体_GB2312"/>
          <w:szCs w:val="32"/>
        </w:rPr>
        <w:t>号</w:t>
      </w:r>
    </w:p>
    <w:p>
      <w:pPr>
        <w:pStyle w:val="9"/>
        <w:spacing w:line="500" w:lineRule="exact"/>
        <w:jc w:val="right"/>
        <w:rPr>
          <w:rFonts w:hint="eastAsia" w:ascii="Times New Roman" w:hAnsi="Times New Roman" w:eastAsia="楷体_GB2312" w:cs="楷体_GB2312"/>
          <w:szCs w:val="32"/>
        </w:rPr>
      </w:pPr>
    </w:p>
    <w:p>
      <w:pPr>
        <w:pStyle w:val="9"/>
        <w:spacing w:line="500" w:lineRule="exact"/>
        <w:ind w:firstLine="784" w:firstLineChars="245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罪犯</w:t>
      </w:r>
      <w:r>
        <w:rPr>
          <w:rFonts w:hint="eastAsia" w:ascii="仿宋_GB2312" w:hAnsi="Times New Roman"/>
          <w:szCs w:val="32"/>
          <w:lang w:eastAsia="zh-CN"/>
        </w:rPr>
        <w:t>卢汉中</w:t>
      </w:r>
      <w:r>
        <w:rPr>
          <w:rFonts w:hint="eastAsia" w:ascii="仿宋_GB2312" w:hAnsi="Times New Roman"/>
          <w:szCs w:val="32"/>
        </w:rPr>
        <w:t>，男， 195</w:t>
      </w:r>
      <w:r>
        <w:rPr>
          <w:rFonts w:hint="eastAsia" w:ascii="仿宋_GB2312" w:hAnsi="Times New Roman"/>
          <w:szCs w:val="32"/>
          <w:lang w:val="en-US" w:eastAsia="zh-CN"/>
        </w:rPr>
        <w:t>7</w:t>
      </w:r>
      <w:r>
        <w:rPr>
          <w:rFonts w:hint="eastAsia" w:ascii="仿宋_GB2312" w:hAnsi="Times New Roman"/>
          <w:szCs w:val="32"/>
        </w:rPr>
        <w:t>年</w:t>
      </w:r>
      <w:r>
        <w:rPr>
          <w:rFonts w:hint="eastAsia" w:ascii="仿宋_GB2312" w:hAnsi="Times New Roman"/>
          <w:szCs w:val="32"/>
          <w:lang w:val="en-US" w:eastAsia="zh-CN"/>
        </w:rPr>
        <w:t>7</w:t>
      </w:r>
      <w:r>
        <w:rPr>
          <w:rFonts w:hint="eastAsia" w:ascii="仿宋_GB2312" w:hAnsi="Times New Roman"/>
          <w:szCs w:val="32"/>
        </w:rPr>
        <w:t>月</w:t>
      </w:r>
      <w:r>
        <w:rPr>
          <w:rFonts w:hint="eastAsia" w:ascii="仿宋_GB2312" w:hAnsi="Times New Roman"/>
          <w:szCs w:val="32"/>
          <w:lang w:val="en-US" w:eastAsia="zh-CN"/>
        </w:rPr>
        <w:t>15</w:t>
      </w:r>
      <w:r>
        <w:rPr>
          <w:rFonts w:hint="eastAsia" w:ascii="仿宋_GB2312" w:hAnsi="Times New Roman"/>
          <w:szCs w:val="32"/>
        </w:rPr>
        <w:t>日出生，汉族，小学，户籍所在地福建省龙岩市。</w:t>
      </w:r>
    </w:p>
    <w:p>
      <w:pPr>
        <w:pStyle w:val="9"/>
        <w:spacing w:line="500" w:lineRule="exact"/>
        <w:ind w:firstLine="784" w:firstLineChars="245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福建省龙岩市永定区人民法院于20</w:t>
      </w:r>
      <w:r>
        <w:rPr>
          <w:rFonts w:hint="eastAsia" w:ascii="仿宋_GB2312" w:hAnsi="Times New Roman"/>
          <w:szCs w:val="32"/>
          <w:lang w:val="en-US" w:eastAsia="zh-CN"/>
        </w:rPr>
        <w:t>22</w:t>
      </w:r>
      <w:r>
        <w:rPr>
          <w:rFonts w:hint="eastAsia" w:ascii="仿宋_GB2312" w:hAnsi="Times New Roman"/>
          <w:szCs w:val="32"/>
        </w:rPr>
        <w:t>年</w:t>
      </w:r>
      <w:r>
        <w:rPr>
          <w:rFonts w:hint="eastAsia" w:ascii="仿宋_GB2312" w:hAnsi="Times New Roman"/>
          <w:szCs w:val="32"/>
          <w:lang w:val="en-US" w:eastAsia="zh-CN"/>
        </w:rPr>
        <w:t>5</w:t>
      </w:r>
      <w:r>
        <w:rPr>
          <w:rFonts w:hint="eastAsia" w:ascii="仿宋_GB2312" w:hAnsi="Times New Roman"/>
          <w:szCs w:val="32"/>
        </w:rPr>
        <w:t>月</w:t>
      </w:r>
      <w:r>
        <w:rPr>
          <w:rFonts w:hint="eastAsia" w:ascii="仿宋_GB2312" w:hAnsi="Times New Roman"/>
          <w:szCs w:val="32"/>
          <w:lang w:val="en-US" w:eastAsia="zh-CN"/>
        </w:rPr>
        <w:t>23</w:t>
      </w:r>
      <w:r>
        <w:rPr>
          <w:rFonts w:hint="eastAsia" w:ascii="仿宋_GB2312" w:hAnsi="Times New Roman"/>
          <w:szCs w:val="32"/>
        </w:rPr>
        <w:t>日作出(20</w:t>
      </w:r>
      <w:r>
        <w:rPr>
          <w:rFonts w:hint="eastAsia" w:ascii="仿宋_GB2312" w:hAnsi="Times New Roman"/>
          <w:szCs w:val="32"/>
          <w:lang w:val="en-US" w:eastAsia="zh-CN"/>
        </w:rPr>
        <w:t>22）</w:t>
      </w:r>
      <w:r>
        <w:rPr>
          <w:rFonts w:hint="eastAsia" w:ascii="仿宋_GB2312" w:hAnsi="Times New Roman"/>
          <w:szCs w:val="32"/>
        </w:rPr>
        <w:t>闽0803刑初</w:t>
      </w:r>
      <w:r>
        <w:rPr>
          <w:rFonts w:hint="eastAsia" w:ascii="仿宋_GB2312" w:hAnsi="Times New Roman"/>
          <w:szCs w:val="32"/>
          <w:lang w:val="en-US" w:eastAsia="zh-CN"/>
        </w:rPr>
        <w:t>44</w:t>
      </w:r>
      <w:r>
        <w:rPr>
          <w:rFonts w:hint="eastAsia" w:ascii="仿宋_GB2312" w:hAnsi="Times New Roman"/>
          <w:szCs w:val="32"/>
        </w:rPr>
        <w:t>号刑事判决，以被告人</w:t>
      </w:r>
      <w:r>
        <w:rPr>
          <w:rFonts w:hint="eastAsia" w:ascii="仿宋_GB2312" w:hAnsi="Times New Roman"/>
          <w:szCs w:val="32"/>
          <w:lang w:eastAsia="zh-CN"/>
        </w:rPr>
        <w:t>卢汉中</w:t>
      </w:r>
      <w:r>
        <w:rPr>
          <w:rFonts w:hint="eastAsia" w:ascii="仿宋_GB2312" w:hAnsi="Times New Roman"/>
          <w:szCs w:val="32"/>
        </w:rPr>
        <w:t>犯</w:t>
      </w:r>
      <w:r>
        <w:rPr>
          <w:rFonts w:hint="eastAsia" w:ascii="仿宋_GB2312" w:hAnsi="Times New Roman"/>
          <w:szCs w:val="32"/>
          <w:lang w:val="en-US" w:eastAsia="zh-CN"/>
        </w:rPr>
        <w:t>非法经营</w:t>
      </w:r>
      <w:r>
        <w:rPr>
          <w:rFonts w:hint="eastAsia" w:ascii="仿宋_GB2312" w:hAnsi="Times New Roman"/>
          <w:szCs w:val="32"/>
        </w:rPr>
        <w:t>罪，判处有期徒</w:t>
      </w:r>
      <w:r>
        <w:rPr>
          <w:rFonts w:hint="eastAsia" w:ascii="仿宋_GB2312" w:hAnsi="Times New Roman"/>
          <w:szCs w:val="32"/>
          <w:lang w:val="en-US" w:eastAsia="zh-CN"/>
        </w:rPr>
        <w:t>刑五</w:t>
      </w:r>
      <w:r>
        <w:rPr>
          <w:rFonts w:hint="eastAsia" w:ascii="仿宋_GB2312" w:hAnsi="Times New Roman"/>
          <w:szCs w:val="32"/>
        </w:rPr>
        <w:t>年</w:t>
      </w:r>
      <w:r>
        <w:rPr>
          <w:rFonts w:hint="eastAsia" w:ascii="仿宋_GB2312" w:hAnsi="Times New Roman"/>
          <w:szCs w:val="32"/>
          <w:lang w:eastAsia="zh-CN"/>
        </w:rPr>
        <w:t>，</w:t>
      </w:r>
      <w:r>
        <w:rPr>
          <w:rFonts w:hint="eastAsia" w:ascii="仿宋_GB2312" w:hAnsi="Times New Roman"/>
          <w:szCs w:val="32"/>
          <w:lang w:val="en-US" w:eastAsia="zh-CN"/>
        </w:rPr>
        <w:t>并处罚金人民币四万元</w:t>
      </w:r>
      <w:r>
        <w:rPr>
          <w:rFonts w:hint="eastAsia" w:ascii="仿宋_GB2312" w:hAnsi="Times New Roman"/>
          <w:szCs w:val="32"/>
        </w:rPr>
        <w:t>。</w:t>
      </w:r>
      <w:r>
        <w:rPr>
          <w:rFonts w:hint="eastAsia" w:ascii="仿宋_GB2312" w:hAnsi="Times New Roman"/>
          <w:szCs w:val="32"/>
          <w:lang w:val="en-US" w:eastAsia="zh-CN"/>
        </w:rPr>
        <w:t>该犯不服，提出上诉。福建省龙岩市中级人民法院于2022年7月18日作出（2022）闽08刑终201号刑事裁定：驳回上诉，维持原判。</w:t>
      </w:r>
      <w:r>
        <w:rPr>
          <w:rFonts w:hint="eastAsia" w:ascii="仿宋_GB2312" w:hAnsi="Times New Roman"/>
          <w:szCs w:val="32"/>
        </w:rPr>
        <w:t>刑期自2021年</w:t>
      </w:r>
      <w:r>
        <w:rPr>
          <w:rFonts w:hint="eastAsia" w:ascii="仿宋_GB2312" w:hAnsi="Times New Roman"/>
          <w:szCs w:val="32"/>
          <w:lang w:val="en-US" w:eastAsia="zh-CN"/>
        </w:rPr>
        <w:t>10</w:t>
      </w:r>
      <w:r>
        <w:rPr>
          <w:rFonts w:hint="eastAsia" w:ascii="仿宋_GB2312" w:hAnsi="Times New Roman"/>
          <w:szCs w:val="32"/>
        </w:rPr>
        <w:t>月</w:t>
      </w:r>
      <w:r>
        <w:rPr>
          <w:rFonts w:hint="eastAsia" w:ascii="仿宋_GB2312" w:hAnsi="Times New Roman"/>
          <w:szCs w:val="32"/>
          <w:lang w:val="en-US" w:eastAsia="zh-CN"/>
        </w:rPr>
        <w:t>14</w:t>
      </w:r>
      <w:r>
        <w:rPr>
          <w:rFonts w:hint="eastAsia" w:ascii="仿宋_GB2312" w:hAnsi="Times New Roman"/>
          <w:szCs w:val="32"/>
        </w:rPr>
        <w:t>日起至202</w:t>
      </w:r>
      <w:r>
        <w:rPr>
          <w:rFonts w:hint="eastAsia" w:ascii="仿宋_GB2312" w:hAnsi="Times New Roman"/>
          <w:szCs w:val="32"/>
          <w:lang w:val="en-US" w:eastAsia="zh-CN"/>
        </w:rPr>
        <w:t>6</w:t>
      </w:r>
      <w:r>
        <w:rPr>
          <w:rFonts w:hint="eastAsia" w:ascii="仿宋_GB2312" w:hAnsi="Times New Roman"/>
          <w:szCs w:val="32"/>
        </w:rPr>
        <w:t>年</w:t>
      </w:r>
      <w:r>
        <w:rPr>
          <w:rFonts w:hint="eastAsia" w:ascii="仿宋_GB2312" w:hAnsi="Times New Roman"/>
          <w:szCs w:val="32"/>
          <w:lang w:val="en-US" w:eastAsia="zh-CN"/>
        </w:rPr>
        <w:t>10</w:t>
      </w:r>
      <w:r>
        <w:rPr>
          <w:rFonts w:hint="eastAsia" w:ascii="仿宋_GB2312" w:hAnsi="Times New Roman"/>
          <w:szCs w:val="32"/>
        </w:rPr>
        <w:t>月</w:t>
      </w:r>
      <w:r>
        <w:rPr>
          <w:rFonts w:hint="eastAsia" w:ascii="仿宋_GB2312" w:hAnsi="Times New Roman"/>
          <w:szCs w:val="32"/>
          <w:lang w:val="en-US" w:eastAsia="zh-CN"/>
        </w:rPr>
        <w:t>13</w:t>
      </w:r>
      <w:r>
        <w:rPr>
          <w:rFonts w:hint="eastAsia" w:ascii="仿宋_GB2312" w:hAnsi="Times New Roman"/>
          <w:szCs w:val="32"/>
        </w:rPr>
        <w:t>日止</w:t>
      </w:r>
      <w:r>
        <w:rPr>
          <w:rFonts w:hint="eastAsia" w:ascii="仿宋_GB2312" w:hAnsi="Times New Roman"/>
          <w:szCs w:val="32"/>
          <w:lang w:eastAsia="zh-CN"/>
        </w:rPr>
        <w:t>。</w:t>
      </w:r>
      <w:r>
        <w:rPr>
          <w:rFonts w:hint="eastAsia" w:ascii="仿宋_GB2312" w:hAnsi="Times New Roman"/>
          <w:szCs w:val="32"/>
          <w:lang w:val="en-US" w:eastAsia="zh-CN"/>
        </w:rPr>
        <w:t>于</w:t>
      </w:r>
      <w:r>
        <w:rPr>
          <w:rFonts w:hint="eastAsia" w:ascii="仿宋_GB2312" w:hAnsi="Times New Roman"/>
          <w:szCs w:val="32"/>
        </w:rPr>
        <w:t>2022年</w:t>
      </w:r>
      <w:r>
        <w:rPr>
          <w:rFonts w:hint="eastAsia" w:ascii="仿宋_GB2312" w:hAnsi="Times New Roman"/>
          <w:szCs w:val="32"/>
          <w:lang w:val="en-US" w:eastAsia="zh-CN"/>
        </w:rPr>
        <w:t>8</w:t>
      </w:r>
      <w:r>
        <w:rPr>
          <w:rFonts w:hint="eastAsia" w:ascii="仿宋_GB2312" w:hAnsi="Times New Roman"/>
          <w:szCs w:val="32"/>
        </w:rPr>
        <w:t>月</w:t>
      </w:r>
      <w:r>
        <w:rPr>
          <w:rFonts w:hint="eastAsia" w:ascii="仿宋_GB2312" w:hAnsi="Times New Roman"/>
          <w:szCs w:val="32"/>
          <w:lang w:val="en-US" w:eastAsia="zh-CN"/>
        </w:rPr>
        <w:t>22</w:t>
      </w:r>
      <w:r>
        <w:rPr>
          <w:rFonts w:hint="eastAsia" w:ascii="仿宋_GB2312" w:hAnsi="Times New Roman"/>
          <w:szCs w:val="32"/>
        </w:rPr>
        <w:t>日交付福建省厦门监狱执行刑罚。属普管级罪犯。</w:t>
      </w:r>
    </w:p>
    <w:p>
      <w:pPr>
        <w:pStyle w:val="9"/>
        <w:spacing w:line="500" w:lineRule="exact"/>
        <w:ind w:firstLine="784" w:firstLineChars="245"/>
        <w:rPr>
          <w:rFonts w:hint="eastAsia" w:ascii="仿宋_GB2312" w:hAnsi="Times New Roman"/>
          <w:szCs w:val="32"/>
        </w:rPr>
      </w:pPr>
      <w:r>
        <w:rPr>
          <w:rFonts w:hint="eastAsia" w:ascii="仿宋_GB2312"/>
          <w:szCs w:val="32"/>
        </w:rPr>
        <w:t>原判主要犯罪事实：2020年开始，该犯违反国家烟草专卖管理法律法规，未经许可非法经营烟草专卖物品，扰乱市场秩序，非法经营数额达人民币275636.85元，情节特别严重，其行为已构成非法经营罪。</w:t>
      </w:r>
    </w:p>
    <w:p>
      <w:pPr>
        <w:pStyle w:val="17"/>
        <w:autoSpaceDE w:val="0"/>
        <w:autoSpaceDN w:val="0"/>
        <w:adjustRightInd w:val="0"/>
        <w:spacing w:line="500" w:lineRule="exact"/>
        <w:ind w:firstLine="579" w:firstLineChars="181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罪犯</w:t>
      </w:r>
      <w:r>
        <w:rPr>
          <w:rFonts w:hint="eastAsia" w:ascii="仿宋_GB2312"/>
          <w:szCs w:val="32"/>
          <w:lang w:eastAsia="zh-CN"/>
        </w:rPr>
        <w:t>卢汉中</w:t>
      </w:r>
      <w:r>
        <w:rPr>
          <w:rFonts w:hint="eastAsia" w:ascii="仿宋_GB2312"/>
          <w:szCs w:val="32"/>
        </w:rPr>
        <w:t>自入监以来，确有悔改表现，具体事实如下：</w:t>
      </w:r>
    </w:p>
    <w:p>
      <w:pPr>
        <w:pStyle w:val="17"/>
        <w:autoSpaceDE w:val="0"/>
        <w:autoSpaceDN w:val="0"/>
        <w:adjustRightInd w:val="0"/>
        <w:spacing w:line="43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/>
          <w:szCs w:val="32"/>
        </w:rPr>
        <w:t>认罪悔罪：能服从法院判决，自书认罪悔罪书</w:t>
      </w:r>
      <w:r>
        <w:rPr>
          <w:rFonts w:hint="eastAsia" w:ascii="仿宋_GB2312" w:hAnsi="仿宋"/>
          <w:iCs/>
          <w:kern w:val="2"/>
          <w:szCs w:val="32"/>
        </w:rPr>
        <w:t>。</w:t>
      </w:r>
    </w:p>
    <w:p>
      <w:pPr>
        <w:pStyle w:val="17"/>
        <w:autoSpaceDE w:val="0"/>
        <w:autoSpaceDN w:val="0"/>
        <w:adjustRightInd w:val="0"/>
        <w:spacing w:line="500" w:lineRule="exac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遵守监规：</w:t>
      </w:r>
      <w:r>
        <w:rPr>
          <w:rFonts w:hint="eastAsia" w:ascii="仿宋_GB2312"/>
          <w:szCs w:val="32"/>
          <w:lang w:val="en-US" w:eastAsia="zh-CN"/>
        </w:rPr>
        <w:t>考核期有违规行为，经民警批评教育后，</w:t>
      </w:r>
      <w:r>
        <w:rPr>
          <w:rFonts w:hint="eastAsia" w:ascii="仿宋_GB2312"/>
          <w:szCs w:val="32"/>
        </w:rPr>
        <w:t>能遵守法律法规及监规纪律，接受教育改造。</w:t>
      </w:r>
    </w:p>
    <w:p>
      <w:pPr>
        <w:pStyle w:val="17"/>
        <w:autoSpaceDE w:val="0"/>
        <w:autoSpaceDN w:val="0"/>
        <w:adjustRightInd w:val="0"/>
        <w:spacing w:line="500" w:lineRule="exact"/>
        <w:ind w:firstLine="579" w:firstLineChars="181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学习情况：能参加思想、文化、职业技术教育。</w:t>
      </w:r>
    </w:p>
    <w:p>
      <w:pPr>
        <w:pStyle w:val="17"/>
        <w:autoSpaceDE w:val="0"/>
        <w:autoSpaceDN w:val="0"/>
        <w:adjustRightInd w:val="0"/>
        <w:spacing w:line="500" w:lineRule="exact"/>
        <w:ind w:firstLine="579" w:firstLineChars="181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劳动改造：</w:t>
      </w:r>
      <w:r>
        <w:rPr>
          <w:rFonts w:hint="eastAsia" w:ascii="仿宋_GB2312"/>
          <w:szCs w:val="32"/>
          <w:lang w:val="en-US" w:eastAsia="zh-CN"/>
        </w:rPr>
        <w:t>该犯</w:t>
      </w:r>
      <w:r>
        <w:rPr>
          <w:rFonts w:hint="eastAsia" w:ascii="仿宋_GB2312"/>
          <w:szCs w:val="32"/>
        </w:rPr>
        <w:t>能参加</w:t>
      </w:r>
      <w:r>
        <w:rPr>
          <w:rFonts w:hint="eastAsia" w:ascii="仿宋_GB2312"/>
          <w:szCs w:val="32"/>
          <w:lang w:val="en-US" w:eastAsia="zh-CN"/>
        </w:rPr>
        <w:t>力所能及的</w:t>
      </w:r>
      <w:r>
        <w:rPr>
          <w:rFonts w:hint="eastAsia" w:ascii="仿宋_GB2312"/>
          <w:szCs w:val="32"/>
        </w:rPr>
        <w:t>劳动，努力完成劳动任务。</w:t>
      </w:r>
    </w:p>
    <w:p>
      <w:pPr>
        <w:pStyle w:val="17"/>
        <w:autoSpaceDE w:val="0"/>
        <w:autoSpaceDN w:val="0"/>
        <w:adjustRightInd w:val="0"/>
        <w:spacing w:line="500" w:lineRule="exact"/>
        <w:ind w:firstLine="579" w:firstLineChars="181"/>
        <w:rPr>
          <w:rFonts w:hint="eastAsia" w:ascii="仿宋_GB2312" w:hAnsi="仿宋_GB2312" w:cs="仿宋_GB2312"/>
          <w:bCs/>
          <w:szCs w:val="32"/>
          <w:lang w:val="en-US" w:eastAsia="zh-CN"/>
        </w:rPr>
      </w:pPr>
      <w:r>
        <w:rPr>
          <w:rFonts w:hint="eastAsia" w:ascii="仿宋_GB2312"/>
          <w:szCs w:val="32"/>
        </w:rPr>
        <w:t>奖惩情况：</w:t>
      </w:r>
      <w:r>
        <w:rPr>
          <w:rFonts w:hint="eastAsia" w:ascii="仿宋_GB2312" w:hAnsi="仿宋_GB2312" w:cs="仿宋_GB2312"/>
          <w:bCs/>
          <w:szCs w:val="32"/>
        </w:rPr>
        <w:t>该犯考核期2022年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8</w:t>
      </w:r>
      <w:r>
        <w:rPr>
          <w:rFonts w:hint="eastAsia" w:ascii="仿宋_GB2312" w:hAnsi="仿宋_GB2312" w:cs="仿宋_GB2312"/>
          <w:bCs/>
          <w:szCs w:val="32"/>
        </w:rPr>
        <w:t>月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22</w:t>
      </w:r>
      <w:r>
        <w:rPr>
          <w:rFonts w:hint="eastAsia" w:ascii="仿宋_GB2312" w:hAnsi="仿宋_GB2312" w:cs="仿宋_GB2312"/>
          <w:bCs/>
          <w:szCs w:val="32"/>
        </w:rPr>
        <w:t>日至202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5</w:t>
      </w:r>
      <w:r>
        <w:rPr>
          <w:rFonts w:hint="eastAsia" w:ascii="仿宋_GB2312" w:hAnsi="仿宋_GB2312" w:cs="仿宋_GB2312"/>
          <w:bCs/>
          <w:szCs w:val="32"/>
        </w:rPr>
        <w:t>年3月累计获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2783.5</w:t>
      </w:r>
      <w:r>
        <w:rPr>
          <w:rFonts w:hint="eastAsia" w:ascii="仿宋_GB2312" w:hAnsi="仿宋_GB2312" w:cs="仿宋_GB2312"/>
          <w:bCs/>
          <w:szCs w:val="32"/>
        </w:rPr>
        <w:t>分，表扬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1</w:t>
      </w:r>
      <w:r>
        <w:rPr>
          <w:rFonts w:hint="eastAsia" w:ascii="仿宋_GB2312" w:hAnsi="仿宋_GB2312" w:cs="仿宋_GB2312"/>
          <w:bCs/>
          <w:szCs w:val="32"/>
        </w:rPr>
        <w:t>次</w:t>
      </w:r>
      <w:r>
        <w:rPr>
          <w:rFonts w:hint="eastAsia" w:ascii="仿宋_GB2312" w:hAnsi="仿宋_GB2312" w:cs="仿宋_GB2312"/>
          <w:bCs/>
          <w:szCs w:val="32"/>
          <w:lang w:eastAsia="zh-CN"/>
        </w:rPr>
        <w:t>，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物质奖励3次</w:t>
      </w:r>
      <w:r>
        <w:rPr>
          <w:rFonts w:hint="eastAsia" w:ascii="仿宋_GB2312" w:hAnsi="仿宋_GB2312" w:cs="仿宋_GB2312"/>
          <w:bCs/>
          <w:szCs w:val="32"/>
        </w:rPr>
        <w:t>；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考核期违规2次，累计扣4分，无重大违规</w:t>
      </w:r>
      <w:r>
        <w:rPr>
          <w:rFonts w:hint="default" w:ascii="仿宋_GB2312" w:hAnsi="仿宋_GB2312" w:cs="仿宋_GB2312"/>
          <w:bCs/>
          <w:szCs w:val="32"/>
        </w:rPr>
        <w:t>。</w:t>
      </w:r>
    </w:p>
    <w:p>
      <w:pPr>
        <w:pStyle w:val="17"/>
        <w:autoSpaceDE w:val="0"/>
        <w:autoSpaceDN w:val="0"/>
        <w:adjustRightInd w:val="0"/>
        <w:spacing w:line="500" w:lineRule="exact"/>
        <w:ind w:firstLine="579" w:firstLineChars="181"/>
        <w:rPr>
          <w:rFonts w:hint="eastAsia" w:ascii="仿宋_GB2312" w:hAnsi="仿宋_GB2312" w:cs="仿宋_GB2312"/>
          <w:bCs/>
          <w:szCs w:val="32"/>
        </w:rPr>
      </w:pPr>
      <w:r>
        <w:rPr>
          <w:rFonts w:hint="eastAsia" w:ascii="仿宋_GB2312"/>
          <w:kern w:val="32"/>
          <w:sz w:val="32"/>
          <w:szCs w:val="32"/>
          <w:lang w:val="en-US" w:eastAsia="zh-CN"/>
        </w:rPr>
        <w:t>原判</w:t>
      </w:r>
      <w:r>
        <w:rPr>
          <w:rFonts w:hint="eastAsia" w:ascii="仿宋_GB2312" w:eastAsia="仿宋_GB2312"/>
          <w:kern w:val="32"/>
          <w:sz w:val="32"/>
          <w:szCs w:val="32"/>
        </w:rPr>
        <w:t>财产性判项</w:t>
      </w:r>
      <w:r>
        <w:rPr>
          <w:rFonts w:hint="eastAsia" w:ascii="仿宋_GB2312" w:hAnsi="Times New Roman" w:cs="Times New Roman"/>
          <w:kern w:val="32"/>
          <w:sz w:val="32"/>
          <w:szCs w:val="32"/>
          <w:lang w:val="en-US" w:eastAsia="zh-CN"/>
        </w:rPr>
        <w:t>罚金4万元，</w:t>
      </w:r>
      <w:r>
        <w:rPr>
          <w:rFonts w:hint="eastAsia" w:ascii="仿宋_GB2312"/>
          <w:kern w:val="32"/>
          <w:sz w:val="32"/>
          <w:szCs w:val="32"/>
          <w:lang w:val="en-US" w:eastAsia="zh-CN"/>
        </w:rPr>
        <w:t>已缴清。</w:t>
      </w:r>
      <w:r>
        <w:rPr>
          <w:rFonts w:hint="eastAsia" w:ascii="仿宋_GB2312" w:hAnsi="Times New Roman" w:cs="Times New Roman"/>
          <w:kern w:val="32"/>
          <w:sz w:val="32"/>
          <w:szCs w:val="32"/>
          <w:lang w:val="en-US" w:eastAsia="zh-CN"/>
        </w:rPr>
        <w:t>原审法院出具结案证明</w:t>
      </w:r>
      <w:r>
        <w:rPr>
          <w:rFonts w:hint="eastAsia" w:ascii="仿宋_GB2312" w:hAnsi="仿宋_GB2312" w:cs="仿宋_GB2312"/>
          <w:bCs/>
          <w:szCs w:val="32"/>
        </w:rPr>
        <w:t>。</w:t>
      </w:r>
    </w:p>
    <w:p>
      <w:pPr>
        <w:pStyle w:val="9"/>
        <w:spacing w:line="500" w:lineRule="exact"/>
        <w:rPr>
          <w:rFonts w:hint="default" w:ascii="仿宋_GB2312" w:hAnsi="Times New Roman" w:eastAsia="仿宋_GB2312"/>
          <w:szCs w:val="32"/>
          <w:lang w:val="en-US" w:eastAsia="zh-CN"/>
        </w:rPr>
      </w:pPr>
      <w:r>
        <w:rPr>
          <w:rFonts w:hint="eastAsia" w:ascii="仿宋_GB2312" w:hAnsi="Times New Roman"/>
          <w:szCs w:val="32"/>
          <w:lang w:val="en-US" w:eastAsia="zh-CN"/>
        </w:rPr>
        <w:t xml:space="preserve">    福建省龙岩市永定区社区矫正管理局于2024年12月23日作出（2024）永矫调评字第249号调查评估意见书：罪犯卢汉中适用社区矫正。</w:t>
      </w:r>
    </w:p>
    <w:p>
      <w:pPr>
        <w:pStyle w:val="9"/>
        <w:spacing w:line="500" w:lineRule="exact"/>
        <w:ind w:firstLine="640" w:firstLineChars="200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本案于</w:t>
      </w:r>
      <w:r>
        <w:rPr>
          <w:rFonts w:hint="eastAsia" w:ascii="仿宋_GB2312" w:hAnsi="Times New Roman"/>
          <w:szCs w:val="32"/>
          <w:lang w:val="en-US" w:eastAsia="zh-CN"/>
        </w:rPr>
        <w:t>2025</w:t>
      </w:r>
      <w:r>
        <w:rPr>
          <w:rFonts w:hint="eastAsia" w:ascii="仿宋_GB2312" w:hAnsi="Times New Roman"/>
          <w:szCs w:val="32"/>
        </w:rPr>
        <w:t>年</w:t>
      </w:r>
      <w:r>
        <w:rPr>
          <w:rFonts w:hint="eastAsia" w:ascii="仿宋_GB2312" w:hAnsi="Times New Roman"/>
          <w:szCs w:val="32"/>
          <w:lang w:val="en-US" w:eastAsia="zh-CN"/>
        </w:rPr>
        <w:t>6</w:t>
      </w:r>
      <w:r>
        <w:rPr>
          <w:rFonts w:hint="eastAsia" w:ascii="仿宋_GB2312" w:hAnsi="Times New Roman"/>
          <w:szCs w:val="32"/>
        </w:rPr>
        <w:t>月</w:t>
      </w:r>
      <w:r>
        <w:rPr>
          <w:rFonts w:hint="eastAsia" w:ascii="仿宋_GB2312" w:hAnsi="Times New Roman"/>
          <w:szCs w:val="32"/>
          <w:lang w:val="en-US" w:eastAsia="zh-CN"/>
        </w:rPr>
        <w:t>23</w:t>
      </w:r>
      <w:r>
        <w:rPr>
          <w:rFonts w:hint="eastAsia" w:ascii="仿宋_GB2312" w:hAnsi="Times New Roman"/>
          <w:szCs w:val="32"/>
        </w:rPr>
        <w:t>日至</w:t>
      </w:r>
      <w:r>
        <w:rPr>
          <w:rFonts w:hint="eastAsia" w:ascii="仿宋_GB2312" w:hAnsi="Times New Roman"/>
          <w:szCs w:val="32"/>
          <w:lang w:val="en-US" w:eastAsia="zh-CN"/>
        </w:rPr>
        <w:t>2025</w:t>
      </w:r>
      <w:r>
        <w:rPr>
          <w:rFonts w:hint="eastAsia" w:ascii="仿宋_GB2312" w:hAnsi="Times New Roman"/>
          <w:szCs w:val="32"/>
        </w:rPr>
        <w:t>年</w:t>
      </w:r>
      <w:r>
        <w:rPr>
          <w:rFonts w:hint="eastAsia" w:ascii="仿宋_GB2312" w:hAnsi="Times New Roman"/>
          <w:szCs w:val="32"/>
          <w:lang w:val="en-US" w:eastAsia="zh-CN"/>
        </w:rPr>
        <w:t>6</w:t>
      </w:r>
      <w:r>
        <w:rPr>
          <w:rFonts w:hint="eastAsia" w:ascii="仿宋_GB2312" w:hAnsi="Times New Roman"/>
          <w:szCs w:val="32"/>
        </w:rPr>
        <w:t>月</w:t>
      </w:r>
      <w:r>
        <w:rPr>
          <w:rFonts w:hint="eastAsia" w:ascii="仿宋_GB2312" w:hAnsi="Times New Roman"/>
          <w:szCs w:val="32"/>
          <w:lang w:val="en-US" w:eastAsia="zh-CN"/>
        </w:rPr>
        <w:t>27</w:t>
      </w:r>
      <w:r>
        <w:rPr>
          <w:rFonts w:hint="eastAsia" w:ascii="仿宋_GB2312" w:hAnsi="Times New Roman"/>
          <w:szCs w:val="32"/>
        </w:rPr>
        <w:t>日在狱内公示未收到不同意见。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kern w:val="3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kern w:val="32"/>
          <w:sz w:val="32"/>
          <w:szCs w:val="32"/>
          <w:lang w:val="en-US" w:eastAsia="zh-CN" w:bidi="ar-SA"/>
        </w:rPr>
        <w:t>因此，依照《中华人民共和国刑法》第八十一条、第八十三条，《中华人民共和国刑事诉讼法》第二百七十三条第二款和《中华人民共和国监狱法》第三十二条之规定，建议对罪犯卢汉中予以假释。特提请你院审理裁定。</w:t>
      </w:r>
    </w:p>
    <w:p>
      <w:pPr>
        <w:pStyle w:val="8"/>
        <w:spacing w:line="500" w:lineRule="exact"/>
        <w:ind w:right="-31" w:rightChars="-15" w:firstLine="614" w:firstLineChars="192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此致</w:t>
      </w:r>
    </w:p>
    <w:p>
      <w:pPr>
        <w:pStyle w:val="9"/>
        <w:spacing w:line="500" w:lineRule="exact"/>
        <w:ind w:right="-31" w:rightChars="-15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福建省厦门市中级人民法院</w:t>
      </w:r>
    </w:p>
    <w:p>
      <w:pPr>
        <w:pStyle w:val="9"/>
        <w:spacing w:line="500" w:lineRule="exact"/>
        <w:ind w:firstLine="640" w:firstLineChars="200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附件：⒈罪犯</w:t>
      </w:r>
      <w:r>
        <w:rPr>
          <w:rFonts w:hint="eastAsia" w:ascii="仿宋_GB2312" w:hAnsi="Times New Roman"/>
          <w:szCs w:val="32"/>
          <w:lang w:eastAsia="zh-CN"/>
        </w:rPr>
        <w:t>卢汉中</w:t>
      </w:r>
      <w:r>
        <w:rPr>
          <w:rFonts w:hint="eastAsia" w:ascii="仿宋_GB2312" w:hAnsi="Times New Roman"/>
          <w:szCs w:val="32"/>
        </w:rPr>
        <w:t>卷宗</w:t>
      </w:r>
      <w:r>
        <w:rPr>
          <w:rFonts w:hint="eastAsia" w:ascii="仿宋_GB2312" w:hAnsi="Times New Roman"/>
          <w:szCs w:val="32"/>
          <w:lang w:val="en-US" w:eastAsia="zh-CN"/>
        </w:rPr>
        <w:t>2</w:t>
      </w:r>
      <w:r>
        <w:rPr>
          <w:rFonts w:hint="eastAsia" w:ascii="仿宋_GB2312" w:hAnsi="Times New Roman"/>
          <w:szCs w:val="32"/>
        </w:rPr>
        <w:t>册</w:t>
      </w:r>
    </w:p>
    <w:p>
      <w:pPr>
        <w:pStyle w:val="9"/>
        <w:spacing w:line="500" w:lineRule="exact"/>
        <w:ind w:right="-31" w:rightChars="-15" w:firstLine="1600" w:firstLineChars="500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⒉假释建议书2份</w:t>
      </w:r>
    </w:p>
    <w:p>
      <w:pPr>
        <w:pStyle w:val="9"/>
        <w:spacing w:line="500" w:lineRule="exact"/>
        <w:ind w:right="-31" w:rightChars="-15"/>
        <w:rPr>
          <w:rFonts w:ascii="仿宋_GB2312" w:hAnsi="Times New Roman"/>
          <w:szCs w:val="32"/>
        </w:rPr>
      </w:pPr>
    </w:p>
    <w:p>
      <w:pPr>
        <w:pStyle w:val="9"/>
        <w:spacing w:line="500" w:lineRule="exact"/>
        <w:ind w:right="796" w:rightChars="379" w:firstLine="614" w:firstLineChars="192"/>
        <w:jc w:val="right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福建省厦门监狱</w:t>
      </w:r>
    </w:p>
    <w:p>
      <w:pPr>
        <w:pStyle w:val="9"/>
        <w:spacing w:line="500" w:lineRule="exact"/>
        <w:ind w:right="613" w:rightChars="292"/>
        <w:jc w:val="right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  <w:lang w:val="en-US" w:eastAsia="zh-CN"/>
        </w:rPr>
        <w:t>2025</w:t>
      </w:r>
      <w:r>
        <w:rPr>
          <w:rFonts w:hint="eastAsia" w:ascii="Times New Roman" w:hAnsi="Times New Roman"/>
          <w:szCs w:val="32"/>
        </w:rPr>
        <w:t>年</w:t>
      </w:r>
      <w:r>
        <w:rPr>
          <w:rFonts w:hint="eastAsia" w:ascii="Times New Roman" w:hAnsi="Times New Roman"/>
          <w:szCs w:val="32"/>
          <w:lang w:val="en-US" w:eastAsia="zh-CN"/>
        </w:rPr>
        <w:t>6</w:t>
      </w:r>
      <w:r>
        <w:rPr>
          <w:rFonts w:hint="eastAsia" w:ascii="Times New Roman" w:hAnsi="Times New Roman"/>
          <w:szCs w:val="32"/>
        </w:rPr>
        <w:t>月</w:t>
      </w:r>
      <w:r>
        <w:rPr>
          <w:rFonts w:hint="eastAsia" w:ascii="Times New Roman" w:hAnsi="Times New Roman"/>
          <w:szCs w:val="32"/>
          <w:lang w:val="en-US" w:eastAsia="zh-CN"/>
        </w:rPr>
        <w:t>30</w:t>
      </w:r>
      <w:r>
        <w:rPr>
          <w:rFonts w:hint="eastAsia" w:ascii="Times New Roman" w:hAnsi="Times New Roman"/>
          <w:szCs w:val="32"/>
        </w:rPr>
        <w:t>日</w:t>
      </w:r>
    </w:p>
    <w:sectPr>
      <w:pgSz w:w="11906" w:h="16838"/>
      <w:pgMar w:top="1871" w:right="1304" w:bottom="187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hyphenationZone w:val="36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86A59"/>
    <w:rsid w:val="000A04BE"/>
    <w:rsid w:val="000A32A7"/>
    <w:rsid w:val="000A563B"/>
    <w:rsid w:val="000D4986"/>
    <w:rsid w:val="000E2D85"/>
    <w:rsid w:val="00131A84"/>
    <w:rsid w:val="001371DA"/>
    <w:rsid w:val="001B0BF7"/>
    <w:rsid w:val="001C1370"/>
    <w:rsid w:val="001C7FFE"/>
    <w:rsid w:val="001D5DE2"/>
    <w:rsid w:val="001E07D0"/>
    <w:rsid w:val="002207D9"/>
    <w:rsid w:val="00253F32"/>
    <w:rsid w:val="00265862"/>
    <w:rsid w:val="002E2694"/>
    <w:rsid w:val="002F437E"/>
    <w:rsid w:val="00314EE0"/>
    <w:rsid w:val="003562C7"/>
    <w:rsid w:val="00381B6C"/>
    <w:rsid w:val="00383D17"/>
    <w:rsid w:val="003C38E4"/>
    <w:rsid w:val="003D2B2A"/>
    <w:rsid w:val="003F2BD3"/>
    <w:rsid w:val="0041486F"/>
    <w:rsid w:val="004157ED"/>
    <w:rsid w:val="004343CF"/>
    <w:rsid w:val="00460938"/>
    <w:rsid w:val="004724E6"/>
    <w:rsid w:val="00493F78"/>
    <w:rsid w:val="004E3A18"/>
    <w:rsid w:val="004F17F5"/>
    <w:rsid w:val="00504620"/>
    <w:rsid w:val="00513CFB"/>
    <w:rsid w:val="00514F54"/>
    <w:rsid w:val="0054246B"/>
    <w:rsid w:val="00552324"/>
    <w:rsid w:val="00586C5E"/>
    <w:rsid w:val="00587C7D"/>
    <w:rsid w:val="005D2C4A"/>
    <w:rsid w:val="005E0D68"/>
    <w:rsid w:val="005E192D"/>
    <w:rsid w:val="00605C49"/>
    <w:rsid w:val="00617101"/>
    <w:rsid w:val="0068163A"/>
    <w:rsid w:val="0069168D"/>
    <w:rsid w:val="006A5587"/>
    <w:rsid w:val="006C2089"/>
    <w:rsid w:val="00721283"/>
    <w:rsid w:val="00732FA1"/>
    <w:rsid w:val="00735C6D"/>
    <w:rsid w:val="00742B6E"/>
    <w:rsid w:val="0076744F"/>
    <w:rsid w:val="00796644"/>
    <w:rsid w:val="007B64DF"/>
    <w:rsid w:val="007E3822"/>
    <w:rsid w:val="008A3874"/>
    <w:rsid w:val="008C2C71"/>
    <w:rsid w:val="008D1503"/>
    <w:rsid w:val="008D42A3"/>
    <w:rsid w:val="008E7FAE"/>
    <w:rsid w:val="00923D5F"/>
    <w:rsid w:val="009922D3"/>
    <w:rsid w:val="009B45CE"/>
    <w:rsid w:val="009D3B7B"/>
    <w:rsid w:val="009D7584"/>
    <w:rsid w:val="009F216C"/>
    <w:rsid w:val="00A0312A"/>
    <w:rsid w:val="00A06536"/>
    <w:rsid w:val="00A14280"/>
    <w:rsid w:val="00A23D80"/>
    <w:rsid w:val="00A264F4"/>
    <w:rsid w:val="00A50891"/>
    <w:rsid w:val="00AE1D8E"/>
    <w:rsid w:val="00B047F6"/>
    <w:rsid w:val="00B07CFC"/>
    <w:rsid w:val="00B6004D"/>
    <w:rsid w:val="00B61B54"/>
    <w:rsid w:val="00B6489B"/>
    <w:rsid w:val="00BC38F6"/>
    <w:rsid w:val="00BD0BAE"/>
    <w:rsid w:val="00BD2FF3"/>
    <w:rsid w:val="00BE1B05"/>
    <w:rsid w:val="00C0154A"/>
    <w:rsid w:val="00C04820"/>
    <w:rsid w:val="00C0500A"/>
    <w:rsid w:val="00C2138F"/>
    <w:rsid w:val="00C31AD2"/>
    <w:rsid w:val="00C471A6"/>
    <w:rsid w:val="00C5454D"/>
    <w:rsid w:val="00CA164D"/>
    <w:rsid w:val="00CC479B"/>
    <w:rsid w:val="00CD5726"/>
    <w:rsid w:val="00CE6238"/>
    <w:rsid w:val="00D451E7"/>
    <w:rsid w:val="00D54B9F"/>
    <w:rsid w:val="00D62E0F"/>
    <w:rsid w:val="00D64000"/>
    <w:rsid w:val="00DC28D6"/>
    <w:rsid w:val="00DD5A98"/>
    <w:rsid w:val="00DD7632"/>
    <w:rsid w:val="00E37DF9"/>
    <w:rsid w:val="00E4461B"/>
    <w:rsid w:val="00E60C8A"/>
    <w:rsid w:val="00E7763B"/>
    <w:rsid w:val="00E807FC"/>
    <w:rsid w:val="00E93478"/>
    <w:rsid w:val="00EA06F9"/>
    <w:rsid w:val="00EC2C95"/>
    <w:rsid w:val="00ED353A"/>
    <w:rsid w:val="00ED35EB"/>
    <w:rsid w:val="00F00B8F"/>
    <w:rsid w:val="00F23380"/>
    <w:rsid w:val="00F408D4"/>
    <w:rsid w:val="00F5328B"/>
    <w:rsid w:val="00F8441A"/>
    <w:rsid w:val="00F96A98"/>
    <w:rsid w:val="00FA4566"/>
    <w:rsid w:val="00FC7352"/>
    <w:rsid w:val="00FD2B3D"/>
    <w:rsid w:val="00FD3B18"/>
    <w:rsid w:val="03A77D28"/>
    <w:rsid w:val="0B752438"/>
    <w:rsid w:val="0D3245AA"/>
    <w:rsid w:val="14191EBF"/>
    <w:rsid w:val="160331A3"/>
    <w:rsid w:val="24A54A15"/>
    <w:rsid w:val="254C276D"/>
    <w:rsid w:val="30767363"/>
    <w:rsid w:val="310C7299"/>
    <w:rsid w:val="33B57E78"/>
    <w:rsid w:val="383C377E"/>
    <w:rsid w:val="398C4910"/>
    <w:rsid w:val="39D46E39"/>
    <w:rsid w:val="3A632F48"/>
    <w:rsid w:val="3FD9710B"/>
    <w:rsid w:val="453A413C"/>
    <w:rsid w:val="56B469BB"/>
    <w:rsid w:val="5B737283"/>
    <w:rsid w:val="6F6F5A26"/>
    <w:rsid w:val="6FBF25B7"/>
    <w:rsid w:val="7093766E"/>
    <w:rsid w:val="710B43FD"/>
    <w:rsid w:val="71C23F99"/>
    <w:rsid w:val="791F7648"/>
    <w:rsid w:val="7AC3458C"/>
    <w:rsid w:val="7B5C2FF3"/>
    <w:rsid w:val="7DC35C8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character" w:customStyle="1" w:styleId="6">
    <w:name w:val="页码 New"/>
    <w:uiPriority w:val="0"/>
    <w:rPr>
      <w:rFonts w:cs="Times New Roman"/>
    </w:rPr>
  </w:style>
  <w:style w:type="character" w:customStyle="1" w:styleId="7">
    <w:name w:val="页码 New New"/>
    <w:uiPriority w:val="0"/>
    <w:rPr>
      <w:rFonts w:cs="Times New Roman"/>
    </w:rPr>
  </w:style>
  <w:style w:type="paragraph" w:customStyle="1" w:styleId="8">
    <w:name w:val="称呼 New New"/>
    <w:basedOn w:val="9"/>
    <w:next w:val="9"/>
    <w:uiPriority w:val="0"/>
  </w:style>
  <w:style w:type="paragraph" w:customStyle="1" w:styleId="9">
    <w:name w:val="正文 New New"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paragraph" w:customStyle="1" w:styleId="10">
    <w:name w:val="正文 New"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paragraph" w:customStyle="1" w:styleId="11">
    <w:name w:val="称呼 New"/>
    <w:basedOn w:val="10"/>
    <w:next w:val="10"/>
    <w:uiPriority w:val="0"/>
  </w:style>
  <w:style w:type="paragraph" w:customStyle="1" w:styleId="12">
    <w:name w:val="页脚 New"/>
    <w:basedOn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13">
    <w:name w:val="页脚 New New"/>
    <w:basedOn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14">
    <w:name w:val="页脚 New New New"/>
    <w:basedOn w:val="15"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sz w:val="18"/>
      <w:szCs w:val="18"/>
    </w:rPr>
  </w:style>
  <w:style w:type="paragraph" w:customStyle="1" w:styleId="15">
    <w:name w:val="正文 New New New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6">
    <w:name w:val="页眉 New"/>
    <w:basedOn w:val="15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sz w:val="18"/>
      <w:szCs w:val="18"/>
    </w:rPr>
  </w:style>
  <w:style w:type="paragraph" w:customStyle="1" w:styleId="17">
    <w:name w:val="列表段落1"/>
    <w:basedOn w:val="1"/>
    <w:qFormat/>
    <w:uiPriority w:val="99"/>
    <w:pPr>
      <w:ind w:firstLine="420" w:firstLineChars="200"/>
    </w:pPr>
    <w:rPr>
      <w:rFonts w:eastAsia="仿宋_GB2312"/>
      <w:kern w:val="32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1150;&#20844;%20(G)\&#20943;&#21009;\2025\&#24314;&#35758;&#20070;\3&#65288;&#25130;3&#65289;\3.8\9\Normal.wp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Company>P R C</Company>
  <Pages>2</Pages>
  <Words>125</Words>
  <Characters>716</Characters>
  <Lines>5</Lines>
  <Paragraphs>1</Paragraphs>
  <TotalTime>5</TotalTime>
  <ScaleCrop>false</ScaleCrop>
  <LinksUpToDate>false</LinksUpToDate>
  <CharactersWithSpaces>840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2023-04-19T15:58:00Z</dcterms:created>
  <dc:creator>Tian</dc:creator>
  <cp:lastModifiedBy>周文娟</cp:lastModifiedBy>
  <cp:lastPrinted>2025-04-27T00:29:00Z</cp:lastPrinted>
  <dcterms:modified xsi:type="dcterms:W3CDTF">2025-06-30T09:36:52Z</dcterms:modified>
  <dc:title>福建省XX监狱</dc:title>
  <cp:revision>52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CB93062104BB4EF880C4E50509F53866</vt:lpwstr>
  </property>
</Properties>
</file>