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jc w:val="right"/>
        <w:rPr>
          <w:rFonts w:ascii="楷体_GB2312" w:hAnsi="楷体" w:eastAsia="楷体_GB2312" w:cs="楷体_GB2312"/>
          <w:szCs w:val="32"/>
        </w:rPr>
      </w:pPr>
      <w:r>
        <w:rPr>
          <w:rFonts w:hint="eastAsia" w:ascii="楷体_GB2312" w:hAnsi="楷体" w:eastAsia="楷体_GB2312" w:cs="楷体_GB2312"/>
          <w:szCs w:val="32"/>
        </w:rPr>
        <w:t>〔2025〕闽厦狱减字第</w:t>
      </w:r>
      <w:r>
        <w:rPr>
          <w:rFonts w:hint="eastAsia" w:ascii="楷体_GB2312" w:hAnsi="楷体" w:eastAsia="楷体_GB2312" w:cs="楷体_GB2312"/>
          <w:szCs w:val="32"/>
          <w:lang w:val="en-US" w:eastAsia="zh-CN"/>
        </w:rPr>
        <w:t>333</w:t>
      </w:r>
      <w:r>
        <w:rPr>
          <w:rFonts w:hint="eastAsia" w:ascii="楷体_GB2312" w:hAnsi="楷体" w:eastAsia="楷体_GB2312" w:cs="楷体_GB2312"/>
          <w:szCs w:val="32"/>
        </w:rPr>
        <w:t>号</w:t>
      </w:r>
    </w:p>
    <w:p>
      <w:pPr>
        <w:spacing w:line="620" w:lineRule="exact"/>
        <w:ind w:right="-48" w:rightChars="-15"/>
        <w:jc w:val="left"/>
        <w:rPr>
          <w:rFonts w:ascii="Times New Roman" w:hAnsi="Times New Roman"/>
          <w:b/>
          <w:bCs/>
          <w:sz w:val="28"/>
        </w:rPr>
      </w:pPr>
    </w:p>
    <w:p>
      <w:pPr>
        <w:spacing w:line="500" w:lineRule="exact"/>
        <w:ind w:firstLine="640" w:firstLineChars="200"/>
        <w:rPr>
          <w:rFonts w:hint="default" w:ascii="仿宋_GB2312" w:eastAsia="仿宋_GB2312"/>
          <w:szCs w:val="32"/>
          <w:lang w:val="en-US" w:eastAsia="zh-CN"/>
        </w:rPr>
      </w:pPr>
      <w:r>
        <w:rPr>
          <w:rFonts w:hint="eastAsia" w:ascii="仿宋_GB2312"/>
          <w:szCs w:val="32"/>
        </w:rPr>
        <w:t>罪犯游红兵，男，1972年10月26日出生，汉族，小学文化，住福建省龙岩市。</w:t>
      </w:r>
      <w:r>
        <w:rPr>
          <w:rFonts w:hint="eastAsia" w:ascii="仿宋_GB2312"/>
          <w:szCs w:val="32"/>
          <w:lang w:val="en-US" w:eastAsia="zh-CN"/>
        </w:rPr>
        <w:t>2013年10月16日因妨害公务罪被福建省龙岩市新罗区人民法院判处有期徒刑一年二个月，2014年5月15日刑满释放。系前科。</w:t>
      </w:r>
    </w:p>
    <w:p>
      <w:pPr>
        <w:spacing w:line="500" w:lineRule="exact"/>
        <w:ind w:firstLine="640" w:firstLineChars="200"/>
        <w:rPr>
          <w:rFonts w:ascii="仿宋_GB2312" w:cs="仿宋_GB2312"/>
          <w:szCs w:val="32"/>
        </w:rPr>
      </w:pPr>
      <w:r>
        <w:rPr>
          <w:rFonts w:hint="eastAsia" w:ascii="仿宋_GB2312"/>
          <w:szCs w:val="32"/>
        </w:rPr>
        <w:t>福建省龙岩市新罗区人民法院于2021年12月23日作出(2021)闽0802刑初584号刑事判决，以被告人游红兵犯开设赌场罪，判处有期徒刑五年</w:t>
      </w:r>
      <w:r>
        <w:rPr>
          <w:rFonts w:hint="eastAsia" w:ascii="仿宋_GB2312"/>
          <w:szCs w:val="32"/>
          <w:lang w:eastAsia="zh-CN"/>
        </w:rPr>
        <w:t>，</w:t>
      </w:r>
      <w:r>
        <w:rPr>
          <w:rFonts w:hint="eastAsia" w:ascii="仿宋_GB2312"/>
          <w:szCs w:val="32"/>
        </w:rPr>
        <w:t>并处罚金人民币1万元，追缴违法所得人民币2万元。该犯不服，提</w:t>
      </w:r>
      <w:r>
        <w:rPr>
          <w:rFonts w:hint="eastAsia" w:ascii="仿宋_GB2312"/>
          <w:szCs w:val="32"/>
          <w:lang w:val="en-US" w:eastAsia="zh-CN"/>
        </w:rPr>
        <w:t>出</w:t>
      </w:r>
      <w:r>
        <w:rPr>
          <w:rFonts w:hint="eastAsia" w:ascii="仿宋_GB2312"/>
          <w:szCs w:val="32"/>
        </w:rPr>
        <w:t>上诉</w:t>
      </w:r>
      <w:r>
        <w:rPr>
          <w:rFonts w:hint="eastAsia" w:ascii="仿宋_GB2312"/>
          <w:szCs w:val="32"/>
          <w:lang w:eastAsia="zh-CN"/>
        </w:rPr>
        <w:t>。</w:t>
      </w:r>
      <w:r>
        <w:rPr>
          <w:rFonts w:hint="eastAsia" w:ascii="仿宋_GB2312"/>
          <w:szCs w:val="32"/>
        </w:rPr>
        <w:t>福建省龙岩市中级人民法院于2022年4月25日作出（2022）闽08刑终70号之二裁定</w:t>
      </w:r>
      <w:r>
        <w:rPr>
          <w:rFonts w:hint="eastAsia" w:ascii="仿宋_GB2312"/>
          <w:szCs w:val="32"/>
          <w:lang w:eastAsia="zh-CN"/>
        </w:rPr>
        <w:t>：</w:t>
      </w:r>
      <w:r>
        <w:rPr>
          <w:rFonts w:hint="eastAsia" w:ascii="仿宋_GB2312"/>
          <w:szCs w:val="32"/>
        </w:rPr>
        <w:t>准许上诉人游红兵撤回上诉。刑期自2021年3月9日起至2026年3月8日止。2022年5月20日交付福建省厦门监狱执行刑罚。属普管级罪犯。</w:t>
      </w:r>
    </w:p>
    <w:p>
      <w:pPr>
        <w:spacing w:line="500" w:lineRule="exact"/>
        <w:ind w:firstLine="640" w:firstLineChars="200"/>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8"/>
        <w:autoSpaceDE w:val="0"/>
        <w:autoSpaceDN w:val="0"/>
        <w:adjustRightInd w:val="0"/>
        <w:spacing w:line="500" w:lineRule="exact"/>
        <w:ind w:firstLine="640"/>
        <w:rPr>
          <w:rFonts w:ascii="仿宋_GB2312" w:hAnsi="仿宋"/>
          <w:iCs/>
          <w:kern w:val="2"/>
          <w:szCs w:val="32"/>
        </w:rPr>
      </w:pPr>
      <w:r>
        <w:rPr>
          <w:rFonts w:hint="eastAsia" w:ascii="仿宋_GB2312" w:hAnsi="仿宋"/>
          <w:iCs/>
          <w:kern w:val="2"/>
          <w:szCs w:val="32"/>
        </w:rPr>
        <w:t>认罪悔罪：能服从法院判决，自书认罪悔罪书。</w:t>
      </w:r>
    </w:p>
    <w:p>
      <w:pPr>
        <w:pStyle w:val="8"/>
        <w:autoSpaceDE w:val="0"/>
        <w:autoSpaceDN w:val="0"/>
        <w:adjustRightInd w:val="0"/>
        <w:spacing w:line="500" w:lineRule="exact"/>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szCs w:val="32"/>
          <w:lang w:val="en-US" w:eastAsia="zh-CN"/>
        </w:rPr>
        <w:t>考核期有违规行为，</w:t>
      </w:r>
      <w:r>
        <w:rPr>
          <w:rFonts w:hint="eastAsia" w:ascii="仿宋_GB2312"/>
          <w:szCs w:val="32"/>
        </w:rPr>
        <w:t>经民警教育，</w:t>
      </w:r>
      <w:r>
        <w:rPr>
          <w:rFonts w:hint="eastAsia" w:ascii="仿宋_GB2312" w:hAnsi="仿宋" w:cs="宋体"/>
          <w:szCs w:val="32"/>
          <w:lang w:val="zh-CN"/>
        </w:rPr>
        <w:t>能遵守法律法规及监规纪律，接受教育改造。</w:t>
      </w:r>
    </w:p>
    <w:p>
      <w:pPr>
        <w:pStyle w:val="8"/>
        <w:autoSpaceDE w:val="0"/>
        <w:autoSpaceDN w:val="0"/>
        <w:adjustRightInd w:val="0"/>
        <w:spacing w:line="500" w:lineRule="exact"/>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8"/>
        <w:autoSpaceDE w:val="0"/>
        <w:autoSpaceDN w:val="0"/>
        <w:adjustRightInd w:val="0"/>
        <w:spacing w:line="500" w:lineRule="exact"/>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8"/>
        <w:spacing w:line="500" w:lineRule="exact"/>
        <w:ind w:firstLine="640"/>
        <w:rPr>
          <w:rFonts w:ascii="仿宋_GB2312"/>
          <w:bCs/>
          <w:szCs w:val="32"/>
        </w:rPr>
      </w:pPr>
      <w:r>
        <w:rPr>
          <w:rFonts w:hint="eastAsia" w:ascii="仿宋_GB2312" w:hAnsi="仿宋" w:cs="宋体"/>
          <w:szCs w:val="32"/>
          <w:lang w:val="zh-CN"/>
        </w:rPr>
        <w:t>奖惩情况：</w:t>
      </w:r>
      <w:r>
        <w:rPr>
          <w:rFonts w:hint="eastAsia" w:ascii="仿宋_GB2312"/>
          <w:bCs/>
          <w:szCs w:val="32"/>
        </w:rPr>
        <w:t>该犯考核期2022年5月20日至2025年3月累计获考核分3722.7分，折合表扬5次，物质奖励1次；</w:t>
      </w:r>
      <w:r>
        <w:rPr>
          <w:rFonts w:hint="eastAsia" w:ascii="仿宋_GB2312"/>
          <w:bCs/>
          <w:szCs w:val="32"/>
          <w:lang w:val="en-US" w:eastAsia="zh-CN"/>
        </w:rPr>
        <w:t>考核期违规1次，</w:t>
      </w:r>
      <w:r>
        <w:rPr>
          <w:rFonts w:hint="eastAsia" w:ascii="仿宋_GB2312"/>
          <w:bCs/>
          <w:szCs w:val="32"/>
        </w:rPr>
        <w:t>扣3分</w:t>
      </w:r>
      <w:r>
        <w:rPr>
          <w:rFonts w:hint="eastAsia" w:ascii="仿宋_GB2312"/>
          <w:bCs/>
          <w:szCs w:val="32"/>
          <w:lang w:eastAsia="zh-CN"/>
        </w:rPr>
        <w:t>（</w:t>
      </w:r>
      <w:r>
        <w:rPr>
          <w:rFonts w:hint="eastAsia" w:ascii="仿宋_GB2312"/>
          <w:bCs/>
          <w:szCs w:val="32"/>
        </w:rPr>
        <w:t>无重大违规</w:t>
      </w:r>
      <w:r>
        <w:rPr>
          <w:rFonts w:hint="eastAsia" w:ascii="仿宋_GB2312"/>
          <w:bCs/>
          <w:szCs w:val="32"/>
          <w:lang w:eastAsia="zh-CN"/>
        </w:rPr>
        <w:t>）</w:t>
      </w:r>
      <w:r>
        <w:rPr>
          <w:rFonts w:hint="eastAsia" w:ascii="仿宋_GB2312"/>
          <w:bCs/>
          <w:szCs w:val="32"/>
        </w:rPr>
        <w:t>。</w:t>
      </w:r>
    </w:p>
    <w:p>
      <w:pPr>
        <w:pStyle w:val="8"/>
        <w:spacing w:line="500" w:lineRule="exact"/>
        <w:ind w:firstLine="640"/>
        <w:rPr>
          <w:rFonts w:hint="eastAsia" w:ascii="仿宋_GB2312" w:eastAsia="仿宋_GB2312"/>
          <w:bCs/>
          <w:szCs w:val="32"/>
          <w:lang w:val="en-US" w:eastAsia="zh-CN"/>
        </w:rPr>
      </w:pPr>
      <w:r>
        <w:rPr>
          <w:rFonts w:hint="eastAsia" w:ascii="仿宋_GB2312"/>
          <w:szCs w:val="32"/>
        </w:rPr>
        <w:t>原判财产性判项罚金1万元，追缴违法所得2万元。福建省龙岩市新罗区人民法院</w:t>
      </w:r>
      <w:r>
        <w:rPr>
          <w:rFonts w:hint="eastAsia" w:ascii="仿宋_GB2312"/>
          <w:szCs w:val="32"/>
          <w:lang w:val="en-US" w:eastAsia="zh-CN"/>
        </w:rPr>
        <w:t>复函：游红兵已缴纳</w:t>
      </w:r>
      <w:r>
        <w:rPr>
          <w:rFonts w:hint="eastAsia" w:ascii="仿宋_GB2312"/>
          <w:szCs w:val="32"/>
        </w:rPr>
        <w:t>罚金1万元，追缴违法所得2万元</w:t>
      </w:r>
      <w:r>
        <w:rPr>
          <w:rFonts w:hint="eastAsia" w:ascii="仿宋_GB2312"/>
          <w:szCs w:val="32"/>
          <w:lang w:eastAsia="zh-CN"/>
        </w:rPr>
        <w:t>。</w:t>
      </w:r>
    </w:p>
    <w:p>
      <w:pPr>
        <w:ind w:firstLine="640" w:firstLineChars="200"/>
        <w:rPr>
          <w:rFonts w:ascii="仿宋_GB2312"/>
          <w:szCs w:val="32"/>
        </w:rPr>
      </w:pPr>
      <w:r>
        <w:rPr>
          <w:rFonts w:hint="eastAsia" w:ascii="仿宋_GB2312"/>
          <w:szCs w:val="32"/>
        </w:rPr>
        <w:t>本案于2025年</w:t>
      </w:r>
      <w:r>
        <w:rPr>
          <w:rFonts w:hint="eastAsia" w:ascii="仿宋_GB2312"/>
          <w:szCs w:val="32"/>
          <w:lang w:val="en-US" w:eastAsia="zh-CN"/>
        </w:rPr>
        <w:t>6</w:t>
      </w:r>
      <w:r>
        <w:rPr>
          <w:rFonts w:hint="eastAsia" w:ascii="仿宋_GB2312"/>
          <w:szCs w:val="32"/>
        </w:rPr>
        <w:t>月</w:t>
      </w:r>
      <w:r>
        <w:rPr>
          <w:rFonts w:hint="eastAsia" w:ascii="仿宋_GB2312"/>
          <w:szCs w:val="32"/>
          <w:lang w:val="en-US" w:eastAsia="zh-CN"/>
        </w:rPr>
        <w:t>23</w:t>
      </w:r>
      <w:r>
        <w:rPr>
          <w:rFonts w:hint="eastAsia" w:ascii="仿宋_GB2312"/>
          <w:szCs w:val="32"/>
        </w:rPr>
        <w:t>日至2025年</w:t>
      </w:r>
      <w:r>
        <w:rPr>
          <w:rFonts w:hint="eastAsia" w:ascii="仿宋_GB2312"/>
          <w:szCs w:val="32"/>
          <w:lang w:val="en-US" w:eastAsia="zh-CN"/>
        </w:rPr>
        <w:t>6</w:t>
      </w:r>
      <w:r>
        <w:rPr>
          <w:rFonts w:hint="eastAsia" w:ascii="仿宋_GB2312"/>
          <w:szCs w:val="32"/>
        </w:rPr>
        <w:t>月</w:t>
      </w:r>
      <w:r>
        <w:rPr>
          <w:rFonts w:hint="eastAsia" w:ascii="仿宋_GB2312"/>
          <w:szCs w:val="32"/>
          <w:lang w:val="en-US" w:eastAsia="zh-CN"/>
        </w:rPr>
        <w:t>27</w:t>
      </w:r>
      <w:r>
        <w:rPr>
          <w:rFonts w:hint="eastAsia" w:ascii="仿宋_GB2312"/>
          <w:szCs w:val="32"/>
        </w:rPr>
        <w:t>日在狱内公示未收到不同意见。</w:t>
      </w:r>
    </w:p>
    <w:p>
      <w:pPr>
        <w:spacing w:line="500" w:lineRule="exact"/>
        <w:ind w:firstLine="640" w:firstLineChars="200"/>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《中华人民共和国刑事诉讼法》第二百七十三条第二款和《中华人民共和国监狱法》第二十九条的规定，建议对罪犯游红兵予以减刑八个月。特提请你院审理裁定。</w:t>
      </w:r>
    </w:p>
    <w:p>
      <w:pPr>
        <w:pStyle w:val="2"/>
        <w:spacing w:line="500" w:lineRule="exact"/>
        <w:ind w:right="-48" w:rightChars="-15" w:firstLine="614" w:firstLineChars="192"/>
        <w:rPr>
          <w:rFonts w:ascii="仿宋_GB2312" w:hAnsi="Times New Roman"/>
          <w:szCs w:val="32"/>
        </w:rPr>
      </w:pPr>
      <w:r>
        <w:rPr>
          <w:rFonts w:hint="eastAsia" w:ascii="仿宋_GB2312" w:hAnsi="Times New Roman"/>
          <w:szCs w:val="32"/>
        </w:rPr>
        <w:t>此致</w:t>
      </w:r>
    </w:p>
    <w:p>
      <w:pPr>
        <w:spacing w:line="500" w:lineRule="exact"/>
        <w:ind w:right="-48" w:rightChars="-15"/>
        <w:rPr>
          <w:rFonts w:ascii="仿宋_GB2312" w:hAnsi="Times New Roman"/>
          <w:szCs w:val="32"/>
        </w:rPr>
      </w:pPr>
      <w:r>
        <w:rPr>
          <w:rFonts w:hint="eastAsia" w:ascii="仿宋_GB2312" w:hAnsi="Times New Roman"/>
          <w:szCs w:val="32"/>
        </w:rPr>
        <w:t>福建省厦门市中级人民法院</w:t>
      </w:r>
    </w:p>
    <w:p>
      <w:pPr>
        <w:spacing w:line="500" w:lineRule="exact"/>
        <w:ind w:firstLine="640" w:firstLineChars="200"/>
        <w:rPr>
          <w:rFonts w:ascii="仿宋_GB2312" w:hAnsi="Times New Roman" w:cs="仿宋_GB2312"/>
          <w:szCs w:val="32"/>
        </w:rPr>
      </w:pPr>
      <w:r>
        <w:rPr>
          <w:rFonts w:hint="eastAsia" w:ascii="仿宋_GB2312" w:hAnsi="Times New Roman" w:cs="仿宋_GB2312"/>
          <w:szCs w:val="32"/>
        </w:rPr>
        <w:t>附件：⒈罪犯游红兵卷宗2册</w:t>
      </w:r>
    </w:p>
    <w:p>
      <w:pPr>
        <w:spacing w:line="500" w:lineRule="exact"/>
        <w:ind w:right="-48" w:rightChars="-15" w:firstLine="1600" w:firstLineChars="500"/>
        <w:rPr>
          <w:rFonts w:ascii="仿宋_GB2312" w:hAnsi="Times New Roman" w:cs="仿宋_GB2312"/>
          <w:szCs w:val="32"/>
        </w:rPr>
      </w:pPr>
      <w:r>
        <w:rPr>
          <w:rFonts w:hint="eastAsia" w:ascii="仿宋_GB2312" w:hAnsi="Times New Roman" w:cs="仿宋_GB2312"/>
          <w:szCs w:val="32"/>
        </w:rPr>
        <w:t>⒉减刑建议书2份</w:t>
      </w:r>
    </w:p>
    <w:p>
      <w:pPr>
        <w:spacing w:line="500" w:lineRule="exact"/>
        <w:ind w:right="-48" w:rightChars="-15"/>
        <w:rPr>
          <w:rFonts w:ascii="仿宋_GB2312" w:hAnsi="Times New Roman"/>
          <w:szCs w:val="32"/>
        </w:rPr>
      </w:pPr>
    </w:p>
    <w:p>
      <w:pPr>
        <w:spacing w:line="500" w:lineRule="exact"/>
        <w:ind w:right="1213" w:rightChars="379" w:firstLine="614" w:firstLineChars="192"/>
        <w:jc w:val="right"/>
        <w:rPr>
          <w:rFonts w:ascii="仿宋_GB2312" w:hAnsi="仿宋_GB2312" w:cs="仿宋_GB2312"/>
          <w:szCs w:val="32"/>
        </w:rPr>
      </w:pPr>
      <w:r>
        <w:rPr>
          <w:rFonts w:hint="eastAsia" w:ascii="仿宋_GB2312" w:hAnsi="仿宋_GB2312" w:cs="仿宋_GB2312"/>
          <w:szCs w:val="32"/>
        </w:rPr>
        <w:t>福建省厦门监狱</w:t>
      </w:r>
    </w:p>
    <w:p>
      <w:pPr>
        <w:spacing w:line="500" w:lineRule="exact"/>
        <w:ind w:right="1014" w:rightChars="317"/>
        <w:jc w:val="right"/>
        <w:rPr>
          <w:rFonts w:ascii="仿宋_GB2312" w:hAnsi="仿宋_GB2312" w:cs="仿宋_GB2312"/>
          <w:szCs w:val="32"/>
        </w:rPr>
      </w:pPr>
      <w:r>
        <w:rPr>
          <w:rFonts w:hint="eastAsia" w:ascii="仿宋_GB2312" w:hAnsi="仿宋_GB2312" w:cs="仿宋_GB2312"/>
          <w:szCs w:val="32"/>
        </w:rPr>
        <w:t>2025年</w:t>
      </w:r>
      <w:r>
        <w:rPr>
          <w:rFonts w:hint="eastAsia" w:ascii="仿宋_GB2312" w:hAnsi="仿宋_GB2312" w:cs="仿宋_GB2312"/>
          <w:szCs w:val="32"/>
          <w:lang w:val="en-US" w:eastAsia="zh-CN"/>
        </w:rPr>
        <w:t>6</w:t>
      </w:r>
      <w:r>
        <w:rPr>
          <w:rFonts w:hint="eastAsia" w:ascii="仿宋_GB2312" w:hAnsi="仿宋_GB2312" w:cs="仿宋_GB2312"/>
          <w:szCs w:val="32"/>
        </w:rPr>
        <w:t>月</w:t>
      </w:r>
      <w:r>
        <w:rPr>
          <w:rFonts w:hint="eastAsia" w:ascii="仿宋_GB2312" w:hAnsi="仿宋_GB2312" w:cs="仿宋_GB2312"/>
          <w:szCs w:val="32"/>
          <w:lang w:val="en-US" w:eastAsia="zh-CN"/>
        </w:rPr>
        <w:t>30</w:t>
      </w:r>
      <w:r>
        <w:rPr>
          <w:rFonts w:hint="eastAsia" w:ascii="仿宋_GB2312" w:hAnsi="仿宋_GB2312" w:cs="仿宋_GB2312"/>
          <w:szCs w:val="32"/>
        </w:rPr>
        <w:t>日</w:t>
      </w: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spacing w:line="500" w:lineRule="exact"/>
        <w:ind w:right="1280" w:rightChars="400"/>
        <w:jc w:val="right"/>
        <w:rPr>
          <w:rFonts w:ascii="仿宋_GB2312" w:hAnsi="仿宋_GB2312" w:cs="仿宋_GB2312"/>
          <w:szCs w:val="32"/>
        </w:rPr>
      </w:pPr>
    </w:p>
    <w:p>
      <w:pPr>
        <w:jc w:val="center"/>
        <w:rPr>
          <w:rFonts w:ascii="宋体" w:hAnsi="宋体"/>
          <w:b/>
          <w:sz w:val="44"/>
          <w:szCs w:val="44"/>
        </w:rPr>
      </w:pPr>
    </w:p>
    <w:p>
      <w:pPr>
        <w:jc w:val="center"/>
        <w:rPr>
          <w:rFonts w:ascii="宋体" w:hAnsi="宋体"/>
          <w:b/>
          <w:sz w:val="44"/>
          <w:szCs w:val="44"/>
        </w:rPr>
      </w:pPr>
      <w:bookmarkStart w:id="0" w:name="_GoBack"/>
      <w:bookmarkEnd w:id="0"/>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2F72ED"/>
    <w:rsid w:val="00173056"/>
    <w:rsid w:val="004B2809"/>
    <w:rsid w:val="00BC5C1B"/>
    <w:rsid w:val="00F45293"/>
    <w:rsid w:val="071543B8"/>
    <w:rsid w:val="0E9C7695"/>
    <w:rsid w:val="12DA08C0"/>
    <w:rsid w:val="18B07A8C"/>
    <w:rsid w:val="1B4A53E9"/>
    <w:rsid w:val="1C80546B"/>
    <w:rsid w:val="1DA93A07"/>
    <w:rsid w:val="1FC64A88"/>
    <w:rsid w:val="21383383"/>
    <w:rsid w:val="24615F0F"/>
    <w:rsid w:val="2FAB6C88"/>
    <w:rsid w:val="32EF41E2"/>
    <w:rsid w:val="32F51DE1"/>
    <w:rsid w:val="45183286"/>
    <w:rsid w:val="4BC31A99"/>
    <w:rsid w:val="4BDA48BF"/>
    <w:rsid w:val="4CA14CAA"/>
    <w:rsid w:val="4D683E72"/>
    <w:rsid w:val="52984027"/>
    <w:rsid w:val="5849477C"/>
    <w:rsid w:val="5E180C32"/>
    <w:rsid w:val="5EB31E30"/>
    <w:rsid w:val="61DA3A82"/>
    <w:rsid w:val="62ED142A"/>
    <w:rsid w:val="671427D5"/>
    <w:rsid w:val="680957CF"/>
    <w:rsid w:val="71E81879"/>
    <w:rsid w:val="74867B43"/>
    <w:rsid w:val="762F72ED"/>
    <w:rsid w:val="7A0E34B7"/>
    <w:rsid w:val="7E073CEF"/>
    <w:rsid w:val="7ECD22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32"/>
      <w:sz w:val="3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11"/>
    <w:qFormat/>
    <w:uiPriority w:val="0"/>
    <w:rPr>
      <w:rFonts w:ascii="Calibri" w:hAnsi="Calibri" w:cs="Times New Roman"/>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列表段落1"/>
    <w:basedOn w:val="1"/>
    <w:qFormat/>
    <w:uiPriority w:val="99"/>
    <w:pPr>
      <w:ind w:firstLine="420" w:firstLineChars="200"/>
    </w:pPr>
    <w:rPr>
      <w:rFonts w:ascii="Times New Roman" w:hAnsi="Times New Roman" w:cs="Times New Roman"/>
    </w:rPr>
  </w:style>
  <w:style w:type="character" w:customStyle="1" w:styleId="9">
    <w:name w:val="页眉 Char"/>
    <w:basedOn w:val="7"/>
    <w:link w:val="4"/>
    <w:qFormat/>
    <w:uiPriority w:val="0"/>
    <w:rPr>
      <w:rFonts w:eastAsia="仿宋_GB2312"/>
      <w:kern w:val="32"/>
      <w:sz w:val="18"/>
      <w:szCs w:val="18"/>
    </w:rPr>
  </w:style>
  <w:style w:type="character" w:customStyle="1" w:styleId="10">
    <w:name w:val="页脚 Char"/>
    <w:basedOn w:val="7"/>
    <w:link w:val="3"/>
    <w:qFormat/>
    <w:uiPriority w:val="0"/>
    <w:rPr>
      <w:rFonts w:eastAsia="仿宋_GB2312"/>
      <w:kern w:val="32"/>
      <w:sz w:val="18"/>
      <w:szCs w:val="18"/>
    </w:rPr>
  </w:style>
  <w:style w:type="character" w:customStyle="1" w:styleId="11">
    <w:name w:val="称呼 Char"/>
    <w:basedOn w:val="7"/>
    <w:link w:val="2"/>
    <w:qFormat/>
    <w:uiPriority w:val="0"/>
    <w:rPr>
      <w:rFonts w:ascii="Calibri" w:hAnsi="Calibri" w:eastAsia="仿宋_GB2312" w:cs="Times New Roman"/>
      <w:kern w:val="3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25</Pages>
  <Words>2098</Words>
  <Characters>11965</Characters>
  <Lines>99</Lines>
  <Paragraphs>28</Paragraphs>
  <TotalTime>1</TotalTime>
  <ScaleCrop>false</ScaleCrop>
  <LinksUpToDate>false</LinksUpToDate>
  <CharactersWithSpaces>14035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2025-05-13T00:46:00Z</dcterms:created>
  <dc:creator>陈碧镇</dc:creator>
  <cp:lastModifiedBy>周文娟</cp:lastModifiedBy>
  <dcterms:modified xsi:type="dcterms:W3CDTF">2025-06-30T09:59:29Z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CF501BEE852941599CB732CDFD9328CF</vt:lpwstr>
  </property>
</Properties>
</file>