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福建省厦门监狱</w:t>
      </w:r>
    </w:p>
    <w:p>
      <w:pPr>
        <w:snapToGrid w:val="0"/>
        <w:spacing w:line="600" w:lineRule="exact"/>
        <w:jc w:val="center"/>
        <w:rPr>
          <w:rFonts w:ascii="方正小标宋简体" w:hAnsi="仿宋" w:eastAsia="方正小标宋简体" w:cs="方正小标宋简体"/>
          <w:sz w:val="44"/>
          <w:szCs w:val="44"/>
        </w:rPr>
      </w:pPr>
      <w:r>
        <w:rPr>
          <w:rFonts w:hint="eastAsia" w:ascii="方正小标宋简体" w:hAnsi="仿宋" w:eastAsia="方正小标宋简体" w:cs="方正小标宋简体"/>
          <w:sz w:val="44"/>
          <w:szCs w:val="44"/>
        </w:rPr>
        <w:t>提请减刑建议书</w:t>
      </w:r>
    </w:p>
    <w:p>
      <w:pPr>
        <w:jc w:val="right"/>
        <w:rPr>
          <w:rFonts w:hint="eastAsia" w:ascii="楷体_GB2312" w:hAnsi="楷体_GB2312" w:eastAsia="楷体_GB2312" w:cs="楷体_GB2312"/>
          <w:color w:val="auto"/>
          <w:szCs w:val="32"/>
        </w:rPr>
      </w:pPr>
      <w:r>
        <w:rPr>
          <w:rFonts w:hint="eastAsia" w:ascii="楷体_GB2312" w:hAnsi="楷体_GB2312" w:eastAsia="楷体_GB2312" w:cs="楷体_GB2312"/>
          <w:color w:val="auto"/>
          <w:szCs w:val="32"/>
        </w:rPr>
        <w:t>〔2025〕闽厦狱减字第</w:t>
      </w:r>
      <w:r>
        <w:rPr>
          <w:rFonts w:hint="eastAsia" w:ascii="楷体_GB2312" w:hAnsi="楷体_GB2312" w:eastAsia="楷体_GB2312" w:cs="楷体_GB2312"/>
          <w:color w:val="auto"/>
          <w:szCs w:val="32"/>
          <w:lang w:val="en-US" w:eastAsia="zh-CN"/>
        </w:rPr>
        <w:t>360</w:t>
      </w:r>
      <w:r>
        <w:rPr>
          <w:rFonts w:hint="eastAsia" w:ascii="楷体_GB2312" w:hAnsi="楷体_GB2312" w:eastAsia="楷体_GB2312" w:cs="楷体_GB2312"/>
          <w:color w:val="auto"/>
          <w:szCs w:val="32"/>
        </w:rPr>
        <w:t>号</w:t>
      </w:r>
    </w:p>
    <w:p>
      <w:pPr>
        <w:jc w:val="right"/>
        <w:rPr>
          <w:rFonts w:ascii="Times New Roman" w:hAnsi="Times New Roman" w:eastAsia="楷体_GB2312" w:cs="楷体_GB2312"/>
          <w:szCs w:val="32"/>
        </w:rPr>
      </w:pP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szCs w:val="32"/>
        </w:rPr>
        <w:t>罪犯刘远洋</w:t>
      </w:r>
      <w:r>
        <w:rPr>
          <w:rFonts w:hint="eastAsia" w:ascii="仿宋_GB2312" w:hAnsi="仿宋"/>
          <w:szCs w:val="32"/>
        </w:rPr>
        <w:fldChar w:fldCharType="begin"/>
      </w:r>
      <w:r>
        <w:rPr>
          <w:rFonts w:hint="eastAsia" w:ascii="仿宋_GB2312" w:hAnsi="仿宋"/>
          <w:szCs w:val="32"/>
        </w:rPr>
        <w:instrText xml:space="preserve"> AUTOTEXTLIST  \* MERGEFORMAT </w:instrText>
      </w:r>
      <w:r>
        <w:rPr>
          <w:rFonts w:hint="eastAsia" w:ascii="仿宋_GB2312" w:hAnsi="仿宋"/>
          <w:szCs w:val="32"/>
        </w:rPr>
        <w:fldChar w:fldCharType="end"/>
      </w:r>
      <w:r>
        <w:rPr>
          <w:rFonts w:hint="eastAsia" w:ascii="仿宋_GB2312" w:hAnsi="仿宋"/>
          <w:szCs w:val="32"/>
        </w:rPr>
        <w:t>，男，1974年3月20日出生，汉族，初中文化，户籍所在地台湾地区金门县，捕前无固定职业。</w:t>
      </w:r>
      <w:r>
        <w:rPr>
          <w:rFonts w:hint="eastAsia" w:ascii="仿宋_GB2312" w:hAnsi="仿宋" w:cs="仿宋_GB2312"/>
          <w:szCs w:val="32"/>
        </w:rPr>
        <w:t>2011年3月3日因贩卖毒品罪被厦门市思明区人民法院判处拘役四个月又十五天。2013年4月26日因犯非法持有毒品罪被厦门市海沧区人民法院判处有期徒刑一年五个月，并处罚金人民币一千元，于2014年5月15日刑满释放。系累犯（毒品再犯）。</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cs="仿宋_GB2312"/>
          <w:szCs w:val="32"/>
        </w:rPr>
        <w:t>福建省厦门市海沧区人民法院</w:t>
      </w:r>
      <w:bookmarkStart w:id="0" w:name="_GoBack"/>
      <w:bookmarkEnd w:id="0"/>
      <w:r>
        <w:rPr>
          <w:rFonts w:hint="eastAsia" w:ascii="仿宋_GB2312" w:hAnsi="仿宋" w:cs="仿宋_GB2312"/>
          <w:szCs w:val="32"/>
        </w:rPr>
        <w:t>于2016年4月11日作出(2016)闽0205刑初86号刑事判决，以被告人刘远洋犯贩卖毒品罪判处有期徒刑十三年，并处罚金人民币二千元；犯非法持有毒品罪，判处有期徒刑二年，并处罚金人民币一千元。数罪并罚，决定执行有期徒刑十四年，并处罚金人民币三千元。刑期自2016年4月11日起至2030年4月10日止。2016年6月7日交付福建省厦门监狱执行刑罚。2018年10月30日，福建省厦门市中级人民法院以（2018）闽02刑更797号刑事裁定，对其减刑七个月；2020年8月26日，福建省厦门市中级人民法院以（2020）闽02刑更613号刑事裁定，对其减刑六个月；2022年9月29日，福建省厦门市中级人民法院以（2022）闽02刑更666号刑事裁定，对其减刑七个月，2022年9月29日送达;现刑期至2028年8月10日止。</w:t>
      </w:r>
      <w:r>
        <w:rPr>
          <w:rFonts w:hint="eastAsia" w:ascii="仿宋_GB2312" w:hAnsi="仿宋"/>
          <w:szCs w:val="32"/>
        </w:rPr>
        <w:t>属普管级罪犯。</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szCs w:val="32"/>
        </w:rPr>
        <w:t>该犯自上次减刑以来确有悔改表现，具体事实如下：</w:t>
      </w:r>
    </w:p>
    <w:p>
      <w:pPr>
        <w:pStyle w:val="14"/>
        <w:keepNext w:val="0"/>
        <w:keepLines w:val="0"/>
        <w:pageBreakBefore w:val="0"/>
        <w:kinsoku/>
        <w:wordWrap/>
        <w:overflowPunct/>
        <w:topLinePunct w:val="0"/>
        <w:autoSpaceDE w:val="0"/>
        <w:autoSpaceDN w:val="0"/>
        <w:bidi w:val="0"/>
        <w:adjustRightInd w:val="0"/>
        <w:snapToGrid/>
        <w:spacing w:line="48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14"/>
        <w:keepNext w:val="0"/>
        <w:keepLines w:val="0"/>
        <w:pageBreakBefore w:val="0"/>
        <w:kinsoku/>
        <w:wordWrap/>
        <w:overflowPunct/>
        <w:topLinePunct w:val="0"/>
        <w:autoSpaceDE w:val="0"/>
        <w:autoSpaceDN w:val="0"/>
        <w:bidi w:val="0"/>
        <w:adjustRightInd w:val="0"/>
        <w:snapToGrid/>
        <w:spacing w:line="48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：考核期内</w:t>
      </w:r>
      <w:r>
        <w:rPr>
          <w:rFonts w:hint="eastAsia" w:ascii="仿宋_GB2312" w:hAnsi="仿宋" w:cs="宋体"/>
          <w:szCs w:val="32"/>
        </w:rPr>
        <w:t>存在重大违规行为</w:t>
      </w:r>
      <w:r>
        <w:rPr>
          <w:rFonts w:hint="eastAsia" w:ascii="仿宋_GB2312" w:hAnsi="仿宋" w:cs="宋体"/>
          <w:szCs w:val="32"/>
          <w:lang w:val="zh-CN"/>
        </w:rPr>
        <w:t>，经民警教育后基本能遵守法律法规及监规纪律，服从民警管教，接受教育改造。</w:t>
      </w:r>
    </w:p>
    <w:p>
      <w:pPr>
        <w:pStyle w:val="14"/>
        <w:keepNext w:val="0"/>
        <w:keepLines w:val="0"/>
        <w:pageBreakBefore w:val="0"/>
        <w:kinsoku/>
        <w:wordWrap/>
        <w:overflowPunct/>
        <w:topLinePunct w:val="0"/>
        <w:autoSpaceDE w:val="0"/>
        <w:autoSpaceDN w:val="0"/>
        <w:bidi w:val="0"/>
        <w:adjustRightInd w:val="0"/>
        <w:snapToGrid/>
        <w:spacing w:line="48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14"/>
        <w:keepNext w:val="0"/>
        <w:keepLines w:val="0"/>
        <w:pageBreakBefore w:val="0"/>
        <w:kinsoku/>
        <w:wordWrap/>
        <w:overflowPunct/>
        <w:topLinePunct w:val="0"/>
        <w:autoSpaceDE w:val="0"/>
        <w:autoSpaceDN w:val="0"/>
        <w:bidi w:val="0"/>
        <w:adjustRightInd w:val="0"/>
        <w:snapToGrid/>
        <w:spacing w:line="48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cs="宋体"/>
          <w:szCs w:val="32"/>
          <w:lang w:val="zh-CN"/>
        </w:rPr>
        <w:t>奖惩情况：该犯上次减刑周期剩余</w:t>
      </w:r>
      <w:r>
        <w:rPr>
          <w:rFonts w:hint="eastAsia" w:ascii="仿宋_GB2312" w:hAnsi="仿宋" w:cs="宋体"/>
          <w:szCs w:val="32"/>
        </w:rPr>
        <w:t>99</w:t>
      </w:r>
      <w:r>
        <w:rPr>
          <w:rFonts w:hint="eastAsia" w:ascii="仿宋_GB2312" w:hAnsi="仿宋" w:cs="宋体"/>
          <w:szCs w:val="32"/>
          <w:lang w:val="zh-CN"/>
        </w:rPr>
        <w:t>分，本轮考核期202</w:t>
      </w:r>
      <w:r>
        <w:rPr>
          <w:rFonts w:hint="eastAsia" w:ascii="仿宋_GB2312" w:hAnsi="仿宋" w:cs="宋体"/>
          <w:szCs w:val="32"/>
        </w:rPr>
        <w:t>2</w:t>
      </w:r>
      <w:r>
        <w:rPr>
          <w:rFonts w:hint="eastAsia" w:ascii="仿宋_GB2312" w:hAnsi="仿宋" w:cs="宋体"/>
          <w:szCs w:val="32"/>
          <w:lang w:val="zh-CN"/>
        </w:rPr>
        <w:t>年</w:t>
      </w:r>
      <w:r>
        <w:rPr>
          <w:rFonts w:hint="eastAsia" w:ascii="仿宋_GB2312" w:hAnsi="仿宋" w:cs="宋体"/>
          <w:szCs w:val="32"/>
        </w:rPr>
        <w:t>6</w:t>
      </w:r>
      <w:r>
        <w:rPr>
          <w:rFonts w:hint="eastAsia" w:ascii="仿宋_GB2312" w:hAnsi="仿宋" w:cs="宋体"/>
          <w:szCs w:val="32"/>
          <w:lang w:val="zh-CN"/>
        </w:rPr>
        <w:t>月至2025年</w:t>
      </w:r>
      <w:r>
        <w:rPr>
          <w:rFonts w:hint="eastAsia" w:ascii="仿宋_GB2312" w:hAnsi="仿宋" w:cs="宋体"/>
          <w:szCs w:val="32"/>
        </w:rPr>
        <w:t>3</w:t>
      </w:r>
      <w:r>
        <w:rPr>
          <w:rFonts w:hint="eastAsia" w:ascii="仿宋_GB2312" w:hAnsi="仿宋" w:cs="宋体"/>
          <w:szCs w:val="32"/>
          <w:lang w:val="zh-CN"/>
        </w:rPr>
        <w:t>月累计获</w:t>
      </w:r>
      <w:r>
        <w:rPr>
          <w:rFonts w:hint="eastAsia" w:ascii="仿宋_GB2312" w:hAnsi="仿宋" w:cs="宋体"/>
          <w:szCs w:val="32"/>
        </w:rPr>
        <w:t>3819</w:t>
      </w:r>
      <w:r>
        <w:rPr>
          <w:rFonts w:hint="eastAsia" w:ascii="仿宋_GB2312" w:hAnsi="仿宋" w:cs="宋体"/>
          <w:szCs w:val="32"/>
          <w:lang w:val="zh-CN"/>
        </w:rPr>
        <w:t>分，合计获得</w:t>
      </w:r>
      <w:r>
        <w:rPr>
          <w:rFonts w:hint="eastAsia" w:ascii="仿宋_GB2312" w:hAnsi="仿宋" w:cs="宋体"/>
          <w:szCs w:val="32"/>
        </w:rPr>
        <w:t>3918</w:t>
      </w:r>
      <w:r>
        <w:rPr>
          <w:rFonts w:hint="eastAsia" w:ascii="仿宋_GB2312" w:hAnsi="仿宋" w:cs="宋体"/>
          <w:szCs w:val="32"/>
          <w:lang w:val="zh-CN"/>
        </w:rPr>
        <w:t>分，表扬</w:t>
      </w:r>
      <w:r>
        <w:rPr>
          <w:rFonts w:hint="eastAsia" w:ascii="仿宋_GB2312" w:hAnsi="仿宋" w:cs="宋体"/>
          <w:szCs w:val="32"/>
        </w:rPr>
        <w:t>5</w:t>
      </w:r>
      <w:r>
        <w:rPr>
          <w:rFonts w:hint="eastAsia" w:ascii="仿宋_GB2312" w:hAnsi="仿宋" w:cs="宋体"/>
          <w:szCs w:val="32"/>
          <w:lang w:val="zh-CN"/>
        </w:rPr>
        <w:t>次</w:t>
      </w:r>
      <w:r>
        <w:rPr>
          <w:rFonts w:hint="eastAsia" w:ascii="仿宋_GB2312" w:hAnsi="仿宋" w:cs="宋体"/>
          <w:szCs w:val="32"/>
        </w:rPr>
        <w:t>,不予奖励并批评教育1次</w:t>
      </w:r>
      <w:r>
        <w:rPr>
          <w:rFonts w:hint="eastAsia" w:ascii="仿宋_GB2312" w:hAnsi="仿宋" w:cs="宋体"/>
          <w:szCs w:val="32"/>
          <w:lang w:val="zh-CN"/>
        </w:rPr>
        <w:t>；间隔期2022年</w:t>
      </w:r>
      <w:r>
        <w:rPr>
          <w:rFonts w:hint="eastAsia" w:ascii="仿宋_GB2312" w:hAnsi="仿宋" w:cs="宋体"/>
          <w:szCs w:val="32"/>
        </w:rPr>
        <w:t>9</w:t>
      </w:r>
      <w:r>
        <w:rPr>
          <w:rFonts w:hint="eastAsia" w:ascii="仿宋_GB2312" w:hAnsi="仿宋" w:cs="宋体"/>
          <w:szCs w:val="32"/>
          <w:lang w:val="zh-CN"/>
        </w:rPr>
        <w:t>月</w:t>
      </w:r>
      <w:r>
        <w:rPr>
          <w:rFonts w:hint="eastAsia" w:ascii="仿宋_GB2312" w:hAnsi="仿宋" w:cs="宋体"/>
          <w:szCs w:val="32"/>
        </w:rPr>
        <w:t>29</w:t>
      </w:r>
      <w:r>
        <w:rPr>
          <w:rFonts w:hint="eastAsia" w:ascii="仿宋_GB2312" w:hAnsi="仿宋" w:cs="宋体"/>
          <w:szCs w:val="32"/>
          <w:lang w:val="zh-CN"/>
        </w:rPr>
        <w:t>日至2025年</w:t>
      </w:r>
      <w:r>
        <w:rPr>
          <w:rFonts w:hint="eastAsia" w:ascii="仿宋_GB2312" w:hAnsi="仿宋" w:cs="宋体"/>
          <w:szCs w:val="32"/>
        </w:rPr>
        <w:t>3</w:t>
      </w:r>
      <w:r>
        <w:rPr>
          <w:rFonts w:hint="eastAsia" w:ascii="仿宋_GB2312" w:hAnsi="仿宋" w:cs="宋体"/>
          <w:szCs w:val="32"/>
          <w:lang w:val="zh-CN"/>
        </w:rPr>
        <w:t>月，获</w:t>
      </w:r>
      <w:r>
        <w:rPr>
          <w:rFonts w:hint="eastAsia" w:ascii="仿宋_GB2312" w:hAnsi="仿宋" w:cs="宋体"/>
          <w:szCs w:val="32"/>
        </w:rPr>
        <w:t>3285</w:t>
      </w:r>
      <w:r>
        <w:rPr>
          <w:rFonts w:hint="eastAsia" w:ascii="仿宋_GB2312" w:hAnsi="仿宋" w:cs="宋体"/>
          <w:szCs w:val="32"/>
          <w:lang w:val="zh-CN"/>
        </w:rPr>
        <w:t>分；</w:t>
      </w:r>
      <w:r>
        <w:rPr>
          <w:rFonts w:hint="eastAsia" w:ascii="仿宋_GB2312" w:hAnsi="仿宋"/>
          <w:szCs w:val="32"/>
        </w:rPr>
        <w:t>考核期内违规扣35分，系重大违规。2023年12月25日，于2023年12月21日因出借账户供他犯使用扣35分。</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szCs w:val="32"/>
        </w:rPr>
        <w:t>该犯</w:t>
      </w:r>
      <w:r>
        <w:rPr>
          <w:rFonts w:hint="eastAsia" w:ascii="仿宋_GB2312" w:hAnsi="仿宋"/>
          <w:szCs w:val="32"/>
          <w:lang w:val="en-US" w:eastAsia="zh-CN"/>
        </w:rPr>
        <w:t>原判</w:t>
      </w:r>
      <w:r>
        <w:rPr>
          <w:rFonts w:hint="eastAsia" w:ascii="仿宋_GB2312" w:hAnsi="仿宋"/>
          <w:szCs w:val="32"/>
        </w:rPr>
        <w:t>财产性判项罚金3000元，第一次减刑时已履行完毕</w:t>
      </w:r>
      <w:r>
        <w:rPr>
          <w:rFonts w:ascii="仿宋_GB2312" w:hAnsi="仿宋"/>
          <w:szCs w:val="32"/>
        </w:rPr>
        <w:t>。</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szCs w:val="32"/>
        </w:rPr>
        <w:t>该犯系累犯（毒品再犯），考核期内存在重大违规行为，检察意见建议从严掌握该犯减刑幅度</w:t>
      </w:r>
      <w:r>
        <w:rPr>
          <w:rFonts w:hint="eastAsia" w:ascii="仿宋_GB2312" w:hAnsi="仿宋" w:cs="仿宋_GB2312"/>
          <w:szCs w:val="32"/>
        </w:rPr>
        <w:t>，因此</w:t>
      </w:r>
      <w:r>
        <w:rPr>
          <w:rFonts w:hint="eastAsia" w:ascii="仿宋_GB2312" w:hAnsi="仿宋"/>
          <w:szCs w:val="32"/>
        </w:rPr>
        <w:t>减刑幅度扣减</w:t>
      </w:r>
      <w:r>
        <w:rPr>
          <w:rFonts w:hint="eastAsia" w:ascii="仿宋_GB2312" w:hAnsi="仿宋"/>
          <w:szCs w:val="32"/>
          <w:lang w:val="en-US" w:eastAsia="zh-CN"/>
        </w:rPr>
        <w:t>三</w:t>
      </w:r>
      <w:r>
        <w:rPr>
          <w:rFonts w:hint="eastAsia" w:ascii="仿宋_GB2312" w:hAnsi="仿宋"/>
          <w:szCs w:val="32"/>
        </w:rPr>
        <w:t>个月。</w:t>
      </w:r>
    </w:p>
    <w:p>
      <w:pPr>
        <w:keepNext w:val="0"/>
        <w:keepLines w:val="0"/>
        <w:pageBreakBefore w:val="0"/>
        <w:kinsoku/>
        <w:wordWrap/>
        <w:overflowPunct/>
        <w:topLinePunct w:val="0"/>
        <w:bidi w:val="0"/>
        <w:snapToGrid/>
        <w:spacing w:line="480" w:lineRule="exact"/>
        <w:ind w:firstLine="640" w:firstLineChars="200"/>
        <w:jc w:val="left"/>
        <w:textAlignment w:val="auto"/>
        <w:rPr>
          <w:rFonts w:hint="eastAsia" w:ascii="仿宋_GB2312" w:hAnsi="仿宋"/>
          <w:szCs w:val="32"/>
        </w:rPr>
      </w:pPr>
      <w:r>
        <w:rPr>
          <w:rFonts w:hint="eastAsia" w:ascii="仿宋_GB2312" w:hAnsi="仿宋"/>
          <w:szCs w:val="32"/>
        </w:rPr>
        <w:t>本案于2025年6月23日至2025年6月27日在狱内公示未收到不同意见。</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szCs w:val="32"/>
        </w:rPr>
      </w:pPr>
      <w:r>
        <w:rPr>
          <w:rFonts w:hint="eastAsia" w:ascii="仿宋_GB2312" w:hAnsi="仿宋"/>
          <w:szCs w:val="32"/>
        </w:rPr>
        <w:t>因此，依照《中华人民共和国刑法》第七十八条、第七十九条</w:t>
      </w:r>
      <w:r>
        <w:rPr>
          <w:rFonts w:hint="eastAsia" w:ascii="仿宋_GB2312" w:hAnsi="仿宋"/>
          <w:szCs w:val="32"/>
          <w:lang w:eastAsia="zh-CN"/>
        </w:rPr>
        <w:t>、</w:t>
      </w:r>
      <w:r>
        <w:rPr>
          <w:rFonts w:hint="eastAsia" w:ascii="仿宋_GB2312" w:hAnsi="仿宋"/>
          <w:szCs w:val="32"/>
        </w:rPr>
        <w:t>《中华人民共和国刑事诉讼法》第二百七十三条第二款、《中华人民共和国监狱法》第二十九条的规定，建议对罪犯刘远洋予以减刑</w:t>
      </w:r>
      <w:r>
        <w:rPr>
          <w:rFonts w:hint="eastAsia" w:ascii="仿宋_GB2312" w:hAnsi="仿宋"/>
          <w:szCs w:val="32"/>
          <w:lang w:val="en-US" w:eastAsia="zh-CN"/>
        </w:rPr>
        <w:t>五</w:t>
      </w:r>
      <w:r>
        <w:rPr>
          <w:rFonts w:hint="eastAsia" w:ascii="仿宋_GB2312" w:hAnsi="仿宋"/>
          <w:szCs w:val="32"/>
        </w:rPr>
        <w:t>个月。特提请你院审理裁定。</w:t>
      </w:r>
    </w:p>
    <w:p>
      <w:pPr>
        <w:pStyle w:val="3"/>
        <w:keepNext w:val="0"/>
        <w:keepLines w:val="0"/>
        <w:pageBreakBefore w:val="0"/>
        <w:kinsoku/>
        <w:wordWrap/>
        <w:overflowPunct/>
        <w:topLinePunct w:val="0"/>
        <w:bidi w:val="0"/>
        <w:snapToGrid/>
        <w:spacing w:line="480" w:lineRule="exact"/>
        <w:ind w:right="-48" w:rightChars="-15" w:firstLine="614" w:firstLineChars="192"/>
        <w:jc w:val="left"/>
        <w:textAlignment w:val="auto"/>
        <w:rPr>
          <w:rFonts w:ascii="仿宋_GB2312" w:hAnsi="仿宋" w:eastAsia="仿宋_GB2312"/>
          <w:sz w:val="32"/>
          <w:szCs w:val="32"/>
        </w:rPr>
      </w:pPr>
      <w:r>
        <w:rPr>
          <w:rFonts w:hint="eastAsia" w:ascii="仿宋_GB2312" w:hAnsi="仿宋" w:eastAsia="仿宋_GB2312"/>
          <w:sz w:val="32"/>
          <w:szCs w:val="32"/>
        </w:rPr>
        <w:t>此致</w:t>
      </w:r>
    </w:p>
    <w:p>
      <w:pPr>
        <w:keepNext w:val="0"/>
        <w:keepLines w:val="0"/>
        <w:pageBreakBefore w:val="0"/>
        <w:kinsoku/>
        <w:wordWrap/>
        <w:overflowPunct/>
        <w:topLinePunct w:val="0"/>
        <w:bidi w:val="0"/>
        <w:snapToGrid/>
        <w:spacing w:line="480" w:lineRule="exact"/>
        <w:ind w:right="-48" w:rightChars="-15"/>
        <w:jc w:val="left"/>
        <w:textAlignment w:val="auto"/>
        <w:rPr>
          <w:rFonts w:ascii="仿宋_GB2312" w:hAnsi="仿宋"/>
          <w:szCs w:val="32"/>
        </w:rPr>
      </w:pPr>
      <w:r>
        <w:rPr>
          <w:rFonts w:hint="eastAsia" w:ascii="仿宋_GB2312" w:hAnsi="仿宋"/>
          <w:szCs w:val="32"/>
        </w:rPr>
        <w:t>福建省厦门市中级人民法院</w:t>
      </w:r>
    </w:p>
    <w:p>
      <w:pPr>
        <w:keepNext w:val="0"/>
        <w:keepLines w:val="0"/>
        <w:pageBreakBefore w:val="0"/>
        <w:kinsoku/>
        <w:wordWrap/>
        <w:overflowPunct/>
        <w:topLinePunct w:val="0"/>
        <w:bidi w:val="0"/>
        <w:snapToGrid/>
        <w:spacing w:line="480" w:lineRule="exact"/>
        <w:ind w:firstLine="640" w:firstLineChars="200"/>
        <w:jc w:val="left"/>
        <w:textAlignment w:val="auto"/>
        <w:rPr>
          <w:rFonts w:ascii="仿宋_GB2312" w:hAnsi="仿宋" w:cs="仿宋_GB2312"/>
          <w:szCs w:val="32"/>
        </w:rPr>
      </w:pPr>
      <w:r>
        <w:rPr>
          <w:rFonts w:hint="eastAsia" w:ascii="仿宋_GB2312" w:hAnsi="仿宋" w:cs="仿宋_GB2312"/>
          <w:szCs w:val="32"/>
        </w:rPr>
        <w:t>附件：⒈罪犯</w:t>
      </w:r>
      <w:r>
        <w:rPr>
          <w:rFonts w:hint="eastAsia" w:ascii="仿宋_GB2312" w:hAnsi="仿宋"/>
          <w:szCs w:val="32"/>
        </w:rPr>
        <w:t>刘远洋卷宗2册</w:t>
      </w:r>
    </w:p>
    <w:p>
      <w:pPr>
        <w:keepNext w:val="0"/>
        <w:keepLines w:val="0"/>
        <w:pageBreakBefore w:val="0"/>
        <w:kinsoku/>
        <w:wordWrap/>
        <w:overflowPunct/>
        <w:topLinePunct w:val="0"/>
        <w:bidi w:val="0"/>
        <w:snapToGrid/>
        <w:spacing w:line="480" w:lineRule="exact"/>
        <w:ind w:right="-48" w:rightChars="-15" w:firstLine="1600" w:firstLineChars="500"/>
        <w:jc w:val="left"/>
        <w:textAlignment w:val="auto"/>
        <w:rPr>
          <w:rFonts w:ascii="仿宋_GB2312" w:hAnsi="仿宋" w:cs="仿宋_GB2312"/>
          <w:szCs w:val="32"/>
        </w:rPr>
      </w:pPr>
      <w:r>
        <w:rPr>
          <w:rFonts w:hint="eastAsia" w:ascii="仿宋_GB2312" w:hAnsi="仿宋" w:cs="仿宋_GB2312"/>
          <w:szCs w:val="32"/>
        </w:rPr>
        <w:t>⒉减刑建议书2份</w:t>
      </w:r>
    </w:p>
    <w:p>
      <w:pPr>
        <w:keepNext w:val="0"/>
        <w:keepLines w:val="0"/>
        <w:pageBreakBefore w:val="0"/>
        <w:kinsoku/>
        <w:wordWrap/>
        <w:overflowPunct/>
        <w:topLinePunct w:val="0"/>
        <w:bidi w:val="0"/>
        <w:snapToGrid/>
        <w:spacing w:line="480" w:lineRule="exact"/>
        <w:ind w:right="-48" w:rightChars="-15" w:firstLine="1600" w:firstLineChars="500"/>
        <w:jc w:val="left"/>
        <w:textAlignment w:val="auto"/>
        <w:rPr>
          <w:rFonts w:ascii="仿宋_GB2312" w:hAnsi="仿宋" w:cs="仿宋_GB2312"/>
          <w:szCs w:val="32"/>
        </w:rPr>
      </w:pPr>
    </w:p>
    <w:p>
      <w:pPr>
        <w:spacing w:line="460" w:lineRule="exact"/>
        <w:ind w:right="-48" w:rightChars="-15" w:firstLine="1600" w:firstLineChars="500"/>
        <w:rPr>
          <w:rFonts w:ascii="仿宋_GB2312" w:hAnsi="仿宋" w:cs="仿宋_GB2312"/>
          <w:szCs w:val="32"/>
        </w:rPr>
      </w:pPr>
    </w:p>
    <w:p>
      <w:pPr>
        <w:spacing w:line="460" w:lineRule="exact"/>
        <w:ind w:right="1213" w:rightChars="379" w:firstLine="614" w:firstLineChars="192"/>
        <w:jc w:val="right"/>
        <w:rPr>
          <w:rFonts w:ascii="仿宋_GB2312" w:hAnsi="仿宋"/>
          <w:szCs w:val="32"/>
        </w:rPr>
      </w:pPr>
      <w:r>
        <w:rPr>
          <w:rFonts w:hint="eastAsia" w:ascii="仿宋_GB2312" w:hAnsi="仿宋"/>
          <w:szCs w:val="32"/>
        </w:rPr>
        <w:t>福建省厦门监狱</w:t>
      </w:r>
    </w:p>
    <w:p>
      <w:pPr>
        <w:spacing w:line="460" w:lineRule="exact"/>
        <w:ind w:right="1014" w:rightChars="317" w:firstLine="614" w:firstLineChars="192"/>
        <w:jc w:val="right"/>
        <w:rPr>
          <w:rFonts w:ascii="仿宋" w:hAnsi="仿宋" w:eastAsia="仿宋"/>
          <w:szCs w:val="32"/>
        </w:rPr>
      </w:pPr>
      <w:r>
        <w:rPr>
          <w:rFonts w:hint="eastAsia" w:ascii="仿宋_GB2312" w:hAnsi="仿宋"/>
          <w:szCs w:val="32"/>
          <w:lang w:val="en-US" w:eastAsia="zh-CN"/>
        </w:rPr>
        <w:t>2025</w:t>
      </w:r>
      <w:r>
        <w:rPr>
          <w:rFonts w:hint="eastAsia" w:ascii="仿宋_GB2312" w:hAnsi="仿宋"/>
          <w:szCs w:val="32"/>
        </w:rPr>
        <w:t>年</w:t>
      </w:r>
      <w:r>
        <w:rPr>
          <w:rFonts w:hint="eastAsia" w:ascii="仿宋_GB2312" w:hAnsi="仿宋"/>
          <w:szCs w:val="32"/>
          <w:lang w:val="en-US" w:eastAsia="zh-CN"/>
        </w:rPr>
        <w:t>6</w:t>
      </w:r>
      <w:r>
        <w:rPr>
          <w:rFonts w:hint="eastAsia" w:ascii="仿宋_GB2312" w:hAnsi="仿宋"/>
          <w:szCs w:val="32"/>
        </w:rPr>
        <w:t>月</w:t>
      </w:r>
      <w:r>
        <w:rPr>
          <w:rFonts w:hint="eastAsia" w:ascii="仿宋_GB2312" w:hAnsi="仿宋"/>
          <w:szCs w:val="32"/>
          <w:lang w:val="en-US" w:eastAsia="zh-CN"/>
        </w:rPr>
        <w:t>30</w:t>
      </w:r>
      <w:r>
        <w:rPr>
          <w:rFonts w:hint="eastAsia" w:ascii="仿宋_GB2312" w:hAnsi="仿宋"/>
          <w:szCs w:val="32"/>
        </w:rPr>
        <w:t>日</w:t>
      </w:r>
    </w:p>
    <w:sectPr>
      <w:headerReference r:id="rId3" w:type="default"/>
      <w:footerReference r:id="rId4" w:type="default"/>
      <w:footerReference r:id="rId5" w:type="even"/>
      <w:pgSz w:w="11906" w:h="16838"/>
      <w:pgMar w:top="1871" w:right="1304" w:bottom="1871" w:left="1587" w:header="1587" w:footer="1587"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Fonts w:hint="eastAsia"/>
      </w:rPr>
      <w:fldChar w:fldCharType="begin"/>
    </w:r>
    <w:r>
      <w:rPr>
        <w:rStyle w:val="8"/>
        <w:rFonts w:hint="eastAsia"/>
      </w:rPr>
      <w:instrText xml:space="preserve">PAGE  </w:instrText>
    </w:r>
    <w:r>
      <w:rPr>
        <w:rStyle w:val="8"/>
        <w:rFonts w:hint="eastAsia"/>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E71400"/>
    <w:rsid w:val="000026A3"/>
    <w:rsid w:val="00017D58"/>
    <w:rsid w:val="00021E4D"/>
    <w:rsid w:val="00024F36"/>
    <w:rsid w:val="00033041"/>
    <w:rsid w:val="00082A2E"/>
    <w:rsid w:val="00085F7C"/>
    <w:rsid w:val="000B68B0"/>
    <w:rsid w:val="000E47C2"/>
    <w:rsid w:val="000F59AB"/>
    <w:rsid w:val="00124154"/>
    <w:rsid w:val="00134F77"/>
    <w:rsid w:val="00144882"/>
    <w:rsid w:val="001541A1"/>
    <w:rsid w:val="00161176"/>
    <w:rsid w:val="00182917"/>
    <w:rsid w:val="001877A7"/>
    <w:rsid w:val="0020161F"/>
    <w:rsid w:val="0020734D"/>
    <w:rsid w:val="00253602"/>
    <w:rsid w:val="00256103"/>
    <w:rsid w:val="002A670A"/>
    <w:rsid w:val="002B0008"/>
    <w:rsid w:val="0037777E"/>
    <w:rsid w:val="00383C85"/>
    <w:rsid w:val="003920B8"/>
    <w:rsid w:val="003C7836"/>
    <w:rsid w:val="003D2B13"/>
    <w:rsid w:val="003E2C4D"/>
    <w:rsid w:val="003E7DDF"/>
    <w:rsid w:val="00415E4B"/>
    <w:rsid w:val="00420AB5"/>
    <w:rsid w:val="00440500"/>
    <w:rsid w:val="0044732F"/>
    <w:rsid w:val="004A7D64"/>
    <w:rsid w:val="004B7FA7"/>
    <w:rsid w:val="00500804"/>
    <w:rsid w:val="00520E95"/>
    <w:rsid w:val="00557D14"/>
    <w:rsid w:val="00563171"/>
    <w:rsid w:val="00571E28"/>
    <w:rsid w:val="00572810"/>
    <w:rsid w:val="00591F1B"/>
    <w:rsid w:val="00593C48"/>
    <w:rsid w:val="005A46E0"/>
    <w:rsid w:val="005C731A"/>
    <w:rsid w:val="005E0BE3"/>
    <w:rsid w:val="00607E9B"/>
    <w:rsid w:val="00621204"/>
    <w:rsid w:val="00666730"/>
    <w:rsid w:val="0067080C"/>
    <w:rsid w:val="00673F1B"/>
    <w:rsid w:val="00680CEA"/>
    <w:rsid w:val="00690F71"/>
    <w:rsid w:val="007006FF"/>
    <w:rsid w:val="00703C15"/>
    <w:rsid w:val="00731C7C"/>
    <w:rsid w:val="00747A31"/>
    <w:rsid w:val="007A0BFC"/>
    <w:rsid w:val="007B389F"/>
    <w:rsid w:val="007C5175"/>
    <w:rsid w:val="007F65D8"/>
    <w:rsid w:val="00805265"/>
    <w:rsid w:val="00812E07"/>
    <w:rsid w:val="00831894"/>
    <w:rsid w:val="00840035"/>
    <w:rsid w:val="00841A48"/>
    <w:rsid w:val="00846F30"/>
    <w:rsid w:val="00864907"/>
    <w:rsid w:val="0088342F"/>
    <w:rsid w:val="00887DEC"/>
    <w:rsid w:val="008D18E2"/>
    <w:rsid w:val="008D7A40"/>
    <w:rsid w:val="008F197F"/>
    <w:rsid w:val="008F6775"/>
    <w:rsid w:val="00943040"/>
    <w:rsid w:val="009816E3"/>
    <w:rsid w:val="00984F66"/>
    <w:rsid w:val="00990463"/>
    <w:rsid w:val="009965AA"/>
    <w:rsid w:val="00996DDD"/>
    <w:rsid w:val="009A7A26"/>
    <w:rsid w:val="00A24989"/>
    <w:rsid w:val="00A62EB4"/>
    <w:rsid w:val="00A80ECB"/>
    <w:rsid w:val="00A90192"/>
    <w:rsid w:val="00AA6547"/>
    <w:rsid w:val="00AA7B00"/>
    <w:rsid w:val="00AB6530"/>
    <w:rsid w:val="00AC32D5"/>
    <w:rsid w:val="00AF24F9"/>
    <w:rsid w:val="00AF5943"/>
    <w:rsid w:val="00AF72B7"/>
    <w:rsid w:val="00B023D5"/>
    <w:rsid w:val="00BC4DA1"/>
    <w:rsid w:val="00BD06A2"/>
    <w:rsid w:val="00BE245B"/>
    <w:rsid w:val="00BE535E"/>
    <w:rsid w:val="00BF6423"/>
    <w:rsid w:val="00C1533A"/>
    <w:rsid w:val="00C33444"/>
    <w:rsid w:val="00C65881"/>
    <w:rsid w:val="00C84620"/>
    <w:rsid w:val="00C94316"/>
    <w:rsid w:val="00CA2206"/>
    <w:rsid w:val="00CB3CEF"/>
    <w:rsid w:val="00CD6AF8"/>
    <w:rsid w:val="00D000F3"/>
    <w:rsid w:val="00D214E9"/>
    <w:rsid w:val="00D540C2"/>
    <w:rsid w:val="00D54CE0"/>
    <w:rsid w:val="00D55EE8"/>
    <w:rsid w:val="00D6504E"/>
    <w:rsid w:val="00DD0D4F"/>
    <w:rsid w:val="00DF0EAE"/>
    <w:rsid w:val="00E54106"/>
    <w:rsid w:val="00E71400"/>
    <w:rsid w:val="00E761F4"/>
    <w:rsid w:val="00E81F25"/>
    <w:rsid w:val="00E82F6A"/>
    <w:rsid w:val="00EA7E52"/>
    <w:rsid w:val="00EB35A5"/>
    <w:rsid w:val="00EC3917"/>
    <w:rsid w:val="00ED59AA"/>
    <w:rsid w:val="00EE15BC"/>
    <w:rsid w:val="00EF28AA"/>
    <w:rsid w:val="00F27BA4"/>
    <w:rsid w:val="00F34CEF"/>
    <w:rsid w:val="00F70574"/>
    <w:rsid w:val="00F872ED"/>
    <w:rsid w:val="00FB67AE"/>
    <w:rsid w:val="00FE01F1"/>
    <w:rsid w:val="00FE1E5A"/>
    <w:rsid w:val="03097C8D"/>
    <w:rsid w:val="12E3738C"/>
    <w:rsid w:val="20E307F1"/>
    <w:rsid w:val="21AC039C"/>
    <w:rsid w:val="25C53DC3"/>
    <w:rsid w:val="29C5240D"/>
    <w:rsid w:val="323B7F32"/>
    <w:rsid w:val="47D92ABE"/>
    <w:rsid w:val="546A499C"/>
    <w:rsid w:val="54E72AA2"/>
    <w:rsid w:val="54F363EA"/>
    <w:rsid w:val="5FD04D97"/>
    <w:rsid w:val="636F33DC"/>
    <w:rsid w:val="695E0E7B"/>
    <w:rsid w:val="73FD262D"/>
    <w:rsid w:val="7A9104F5"/>
    <w:rsid w:val="7D424489"/>
    <w:rsid w:val="7F8C71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32"/>
      <w:sz w:val="3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Salutation"/>
    <w:basedOn w:val="1"/>
    <w:next w:val="1"/>
    <w:link w:val="12"/>
    <w:qFormat/>
    <w:uiPriority w:val="0"/>
    <w:rPr>
      <w:rFonts w:asciiTheme="minorHAnsi" w:hAnsiTheme="minorHAnsi" w:eastAsiaTheme="minorEastAsia" w:cstheme="minorBidi"/>
      <w:kern w:val="2"/>
      <w:sz w:val="21"/>
      <w:szCs w:val="22"/>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styleId="8">
    <w:name w:val="page number"/>
    <w:basedOn w:val="7"/>
    <w:semiHidden/>
    <w:unhideWhenUsed/>
    <w:qFormat/>
    <w:uiPriority w:val="99"/>
  </w:style>
  <w:style w:type="character" w:styleId="9">
    <w:name w:val="Emphasis"/>
    <w:basedOn w:val="7"/>
    <w:qFormat/>
    <w:uiPriority w:val="20"/>
    <w:rPr>
      <w:i/>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称呼 Char"/>
    <w:basedOn w:val="7"/>
    <w:link w:val="3"/>
    <w:qFormat/>
    <w:uiPriority w:val="0"/>
    <w:rPr>
      <w:rFonts w:ascii="Calibri" w:hAnsi="Calibri" w:eastAsia="仿宋_GB2312" w:cs="Times New Roman"/>
      <w:kern w:val="32"/>
      <w:sz w:val="32"/>
      <w:szCs w:val="20"/>
    </w:rPr>
  </w:style>
  <w:style w:type="character" w:customStyle="1" w:styleId="13">
    <w:name w:val="标题 1 Char"/>
    <w:basedOn w:val="7"/>
    <w:link w:val="2"/>
    <w:qFormat/>
    <w:uiPriority w:val="9"/>
    <w:rPr>
      <w:b/>
      <w:bCs/>
      <w:kern w:val="44"/>
      <w:sz w:val="44"/>
      <w:szCs w:val="44"/>
    </w:rPr>
  </w:style>
  <w:style w:type="paragraph" w:customStyle="1" w:styleId="14">
    <w:name w:val="列表段落1"/>
    <w:basedOn w:val="1"/>
    <w:qFormat/>
    <w:uiPriority w:val="99"/>
    <w:pPr>
      <w:ind w:firstLine="420" w:firstLineChars="200"/>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Organization</Company>
  <Pages>1</Pages>
  <Words>183</Words>
  <Characters>1045</Characters>
  <Lines>8</Lines>
  <Paragraphs>2</Paragraphs>
  <TotalTime>4</TotalTime>
  <ScaleCrop>false</ScaleCrop>
  <LinksUpToDate>false</LinksUpToDate>
  <CharactersWithSpaces>1226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2025-03-02T23:57:00Z</dcterms:created>
  <dc:creator>Windows 用户</dc:creator>
  <cp:lastModifiedBy>刘海滨</cp:lastModifiedBy>
  <cp:lastPrinted>2025-05-23T08:22:00Z</cp:lastPrinted>
  <dcterms:modified xsi:type="dcterms:W3CDTF">2025-07-07T05:31:19Z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EAA728ADEC3848C9B01E40B2722B9C9D</vt:lpwstr>
  </property>
</Properties>
</file>