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14"/>
        <w:spacing w:line="430" w:lineRule="exact"/>
        <w:ind w:left="640" w:right="320" w:firstLine="0" w:firstLineChars="0"/>
        <w:jc w:val="right"/>
        <w:rPr>
          <w:rFonts w:ascii="楷体_GB2312" w:eastAsia="楷体_GB2312" w:cs="楷体_GB2312"/>
          <w:szCs w:val="32"/>
        </w:rPr>
      </w:pPr>
      <w:r>
        <w:rPr>
          <w:rFonts w:hint="eastAsia" w:ascii="楷体_GB2312" w:eastAsia="楷体_GB2312" w:cs="楷体_GB2312"/>
          <w:szCs w:val="32"/>
        </w:rPr>
        <w:t>〔2025〕闽厦狱减字第</w:t>
      </w:r>
      <w:r>
        <w:rPr>
          <w:rFonts w:hint="eastAsia" w:ascii="楷体_GB2312" w:eastAsia="楷体_GB2312" w:cs="楷体_GB2312"/>
          <w:szCs w:val="32"/>
          <w:lang w:val="en-US" w:eastAsia="zh-CN"/>
        </w:rPr>
        <w:t>584</w:t>
      </w:r>
      <w:r>
        <w:rPr>
          <w:rFonts w:hint="eastAsia" w:ascii="楷体_GB2312" w:eastAsia="楷体_GB2312" w:cs="楷体_GB2312"/>
          <w:szCs w:val="32"/>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罪犯吴家晓</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，男，1965年6月6日出生，汉族，大专文化，户籍所在地福建省泉州市鲤城区。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福建省安溪县人民法院于2021年10月16日作出（2020）闽0524刑初64</w:t>
      </w:r>
      <w:r>
        <w:rPr>
          <w:rFonts w:ascii="仿宋_GB2312"/>
          <w:szCs w:val="32"/>
        </w:rPr>
        <w:t>4</w:t>
      </w:r>
      <w:r>
        <w:rPr>
          <w:rFonts w:hint="eastAsia" w:ascii="仿宋_GB2312"/>
          <w:szCs w:val="32"/>
        </w:rPr>
        <w:t>号刑事判决，以被告人吴家晓犯滥用职权罪，判处有期徒刑六年；犯受贿罪判处有期徒刑八个月，并处罚金人民币十万元；数罪并罚，决定执行有期徒刑六年二个月，并处罚金人民币十万元。被告人吴家晓退缴在安溪县监察委员会的违法所得人民币九万四千五百元及被扣押的茶壶一个、茶杯一个，予以没收上缴国库。刑期自2020年4月4日起至2026年5月22日止。2021年11月22日交付福建省厦门监狱执行刑罚。属普管级罪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该犯自入监以来确有悔改表现，具体事实如下：</w:t>
      </w:r>
      <w:r>
        <w:rPr>
          <w:rFonts w:ascii="仿宋_GB2312"/>
          <w:szCs w:val="32"/>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遵守监规：能遵守法律法规及监规纪律，接受教育改造。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奖惩情况：该犯考核期2021年11月22日至2025年</w:t>
      </w:r>
      <w:r>
        <w:rPr>
          <w:rFonts w:ascii="仿宋_GB2312"/>
          <w:szCs w:val="32"/>
        </w:rPr>
        <w:t>7</w:t>
      </w:r>
      <w:r>
        <w:rPr>
          <w:rFonts w:hint="eastAsia" w:ascii="仿宋_GB2312"/>
          <w:szCs w:val="32"/>
        </w:rPr>
        <w:t>月累计获考核分</w:t>
      </w:r>
      <w:r>
        <w:rPr>
          <w:rFonts w:ascii="仿宋_GB2312"/>
          <w:szCs w:val="32"/>
        </w:rPr>
        <w:t>4233</w:t>
      </w:r>
      <w:r>
        <w:rPr>
          <w:rFonts w:hint="eastAsia" w:ascii="仿宋_GB2312"/>
          <w:szCs w:val="32"/>
        </w:rPr>
        <w:t>分，表扬</w:t>
      </w:r>
      <w:r>
        <w:rPr>
          <w:rFonts w:hint="eastAsia" w:ascii="仿宋_GB2312"/>
          <w:szCs w:val="32"/>
          <w:lang w:val="en-US" w:eastAsia="zh-CN"/>
        </w:rPr>
        <w:t>6</w:t>
      </w:r>
      <w:r>
        <w:rPr>
          <w:rFonts w:hint="eastAsia" w:ascii="仿宋_GB2312"/>
          <w:szCs w:val="32"/>
        </w:rPr>
        <w:t>次，物质奖励1次；无违规扣分。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该犯原判财产性判项罚金人民币十万元</w:t>
      </w:r>
      <w:r>
        <w:rPr>
          <w:rFonts w:hint="eastAsia" w:ascii="仿宋_GB2312"/>
          <w:szCs w:val="32"/>
          <w:lang w:eastAsia="zh-CN"/>
        </w:rPr>
        <w:t>，</w:t>
      </w:r>
      <w:r>
        <w:rPr>
          <w:rFonts w:hint="eastAsia" w:ascii="仿宋_GB2312"/>
          <w:szCs w:val="32"/>
          <w:lang w:val="en-US" w:eastAsia="zh-CN"/>
        </w:rPr>
        <w:t>已缴纳罚金人民币十万元。（2020）闽0524刑初644号刑事判决书载明：</w:t>
      </w:r>
      <w:r>
        <w:rPr>
          <w:rFonts w:hint="eastAsia" w:ascii="仿宋_GB2312"/>
          <w:szCs w:val="32"/>
        </w:rPr>
        <w:t>退缴在安溪县监察委员会的违法所得人民币九万四千五百元及被扣押的茶壶一个、茶杯一个，予以没收上缴国库。</w:t>
      </w:r>
      <w:r>
        <w:rPr>
          <w:rFonts w:hint="eastAsia" w:ascii="仿宋_GB2312"/>
          <w:szCs w:val="32"/>
          <w:lang w:val="en-US" w:eastAsia="zh-CN"/>
        </w:rPr>
        <w:t>福建省</w:t>
      </w:r>
      <w:r>
        <w:rPr>
          <w:rFonts w:hint="eastAsia" w:ascii="仿宋_GB2312"/>
          <w:szCs w:val="32"/>
        </w:rPr>
        <w:t>安溪县人民法院于2025年4月11日出具结案证明：本院执行吴家晓</w:t>
      </w:r>
      <w:bookmarkStart w:id="0" w:name="_GoBack"/>
      <w:bookmarkEnd w:id="0"/>
      <w:r>
        <w:rPr>
          <w:rFonts w:hint="eastAsia" w:ascii="仿宋_GB2312"/>
          <w:szCs w:val="32"/>
        </w:rPr>
        <w:t>罚金【执行案号：（2021）闽0524执4329号】执行一案，执行依据：（2020）闽0524刑初644号刑事判决书，经我院执行，被执行人吴家晓已按法律文书确定的义务履行完毕，案件已作结案处理。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该犯系</w:t>
      </w:r>
      <w:r>
        <w:rPr>
          <w:rFonts w:ascii="仿宋_GB2312"/>
          <w:szCs w:val="32"/>
        </w:rPr>
        <w:t>《刑法修正案（九）》施行后被判处的，原具有国家工作人员身份的贪污贿赂犯罪的罪犯，</w:t>
      </w:r>
      <w:r>
        <w:rPr>
          <w:rFonts w:hint="eastAsia" w:ascii="仿宋_GB2312"/>
          <w:szCs w:val="32"/>
        </w:rPr>
        <w:t>属于从严掌握减刑对象。因此提请减刑幅度扣减一个月。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20</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24</w:t>
      </w:r>
      <w:r>
        <w:rPr>
          <w:rFonts w:hint="eastAsia" w:ascii="仿宋_GB2312"/>
          <w:szCs w:val="32"/>
        </w:rPr>
        <w:t>日在狱内公示未收到不同意见。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因此，依照《中华人民共和国刑法》第七十八条、第七十九条</w:t>
      </w:r>
      <w:r>
        <w:rPr>
          <w:rFonts w:hint="eastAsia" w:ascii="仿宋_GB2312"/>
          <w:szCs w:val="32"/>
          <w:lang w:eastAsia="zh-CN"/>
        </w:rPr>
        <w:t>，</w:t>
      </w:r>
      <w:r>
        <w:rPr>
          <w:rFonts w:hint="eastAsia" w:ascii="仿宋_GB2312"/>
          <w:szCs w:val="32"/>
        </w:rPr>
        <w:t>《中华人民共和国刑事诉讼法》第二百七十三条第二款</w:t>
      </w:r>
      <w:r>
        <w:rPr>
          <w:rFonts w:hint="eastAsia" w:ascii="仿宋_GB2312"/>
          <w:szCs w:val="32"/>
          <w:lang w:val="en-US" w:eastAsia="zh-CN"/>
        </w:rPr>
        <w:t>和</w:t>
      </w:r>
      <w:r>
        <w:rPr>
          <w:rFonts w:hint="eastAsia" w:ascii="仿宋_GB2312"/>
          <w:szCs w:val="32"/>
        </w:rPr>
        <w:t>《中华人民共和国监狱法》第二十九条的规定，建议对罪犯吴家晓予以减刑五个月。特提请你院审理裁定。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此致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szCs w:val="32"/>
        </w:rPr>
      </w:pPr>
      <w:r>
        <w:rPr>
          <w:rFonts w:hint="eastAsia" w:ascii="仿宋_GB2312"/>
          <w:szCs w:val="32"/>
        </w:rPr>
        <w:t>福建省厦门市中级人民法院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_GB2312"/>
          <w:szCs w:val="32"/>
        </w:rPr>
      </w:pPr>
      <w:r>
        <w:rPr>
          <w:rFonts w:hint="eastAsia" w:ascii="仿宋_GB2312"/>
          <w:szCs w:val="32"/>
        </w:rPr>
        <w:t>附件：⒈罪犯吴家晓卷宗2册</w:t>
      </w:r>
    </w:p>
    <w:p>
      <w:pPr>
        <w:keepNext w:val="0"/>
        <w:keepLines w:val="0"/>
        <w:pageBreakBefore w:val="0"/>
        <w:widowControl w:val="0"/>
        <w:kinsoku/>
        <w:wordWrap/>
        <w:overflowPunct/>
        <w:topLinePunct w:val="0"/>
        <w:autoSpaceDE/>
        <w:autoSpaceDN/>
        <w:bidi w:val="0"/>
        <w:adjustRightInd/>
        <w:snapToGrid/>
        <w:spacing w:line="500" w:lineRule="exact"/>
        <w:ind w:firstLine="1600" w:firstLineChars="500"/>
        <w:textAlignment w:val="auto"/>
        <w:rPr>
          <w:rFonts w:ascii="仿宋_GB2312"/>
          <w:szCs w:val="32"/>
        </w:rPr>
      </w:pPr>
      <w:r>
        <w:rPr>
          <w:rFonts w:hint="eastAsia" w:ascii="仿宋_GB2312"/>
          <w:szCs w:val="32"/>
        </w:rPr>
        <w:t>⒉减刑建议书2份</w:t>
      </w:r>
    </w:p>
    <w:p>
      <w:pPr>
        <w:pStyle w:val="3"/>
        <w:keepNext w:val="0"/>
        <w:keepLines w:val="0"/>
        <w:pageBreakBefore w:val="0"/>
        <w:widowControl w:val="0"/>
        <w:kinsoku/>
        <w:wordWrap/>
        <w:overflowPunct/>
        <w:topLinePunct w:val="0"/>
        <w:autoSpaceDE/>
        <w:autoSpaceDN/>
        <w:bidi w:val="0"/>
        <w:adjustRightInd/>
        <w:snapToGrid/>
        <w:spacing w:line="500" w:lineRule="exact"/>
        <w:ind w:left="640" w:right="-48" w:rightChars="-15"/>
        <w:textAlignment w:val="auto"/>
        <w:rPr>
          <w:szCs w:val="32"/>
        </w:rPr>
      </w:pPr>
    </w:p>
    <w:p>
      <w:pPr>
        <w:keepNext w:val="0"/>
        <w:keepLines w:val="0"/>
        <w:pageBreakBefore w:val="0"/>
        <w:widowControl w:val="0"/>
        <w:kinsoku/>
        <w:wordWrap/>
        <w:overflowPunct/>
        <w:topLinePunct w:val="0"/>
        <w:autoSpaceDE/>
        <w:autoSpaceDN/>
        <w:bidi w:val="0"/>
        <w:adjustRightInd/>
        <w:snapToGrid/>
        <w:spacing w:line="500" w:lineRule="exact"/>
        <w:textAlignment w:val="auto"/>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ascii="仿宋_GB2312"/>
          <w:szCs w:val="32"/>
        </w:rPr>
      </w:pPr>
      <w:r>
        <w:rPr>
          <w:rFonts w:hint="eastAsia" w:ascii="仿宋_GB2312"/>
          <w:szCs w:val="32"/>
        </w:rPr>
        <w:t>福建省厦门监狱</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ascii="仿宋_GB2312"/>
          <w:szCs w:val="32"/>
        </w:rPr>
      </w:pP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10</w:t>
      </w:r>
      <w:r>
        <w:rPr>
          <w:rFonts w:hint="eastAsia" w:ascii="仿宋_GB2312"/>
          <w:szCs w:val="32"/>
        </w:rPr>
        <w:t>月</w:t>
      </w:r>
      <w:r>
        <w:rPr>
          <w:rFonts w:hint="eastAsia" w:ascii="仿宋_GB2312"/>
          <w:szCs w:val="32"/>
          <w:lang w:val="en-US" w:eastAsia="zh-CN"/>
        </w:rPr>
        <w:t>27</w:t>
      </w:r>
      <w:r>
        <w:rPr>
          <w:rFonts w:hint="eastAsia" w:ascii="仿宋_GB2312"/>
          <w:szCs w:val="32"/>
        </w:rPr>
        <w:t>日</w:t>
      </w:r>
    </w:p>
    <w:sectPr>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7111"/>
    <w:rsid w:val="00055B40"/>
    <w:rsid w:val="00113950"/>
    <w:rsid w:val="00135D0C"/>
    <w:rsid w:val="00154FB5"/>
    <w:rsid w:val="001564C3"/>
    <w:rsid w:val="001711B7"/>
    <w:rsid w:val="001D0211"/>
    <w:rsid w:val="001D41D3"/>
    <w:rsid w:val="001D4520"/>
    <w:rsid w:val="001F4652"/>
    <w:rsid w:val="00230F37"/>
    <w:rsid w:val="00237F77"/>
    <w:rsid w:val="00276BDF"/>
    <w:rsid w:val="003A374F"/>
    <w:rsid w:val="003E4C93"/>
    <w:rsid w:val="003F5B99"/>
    <w:rsid w:val="00411A4F"/>
    <w:rsid w:val="0045263A"/>
    <w:rsid w:val="00473E05"/>
    <w:rsid w:val="004C44ED"/>
    <w:rsid w:val="004C7111"/>
    <w:rsid w:val="00527B7C"/>
    <w:rsid w:val="005B301E"/>
    <w:rsid w:val="005F0FA0"/>
    <w:rsid w:val="005F333C"/>
    <w:rsid w:val="00610508"/>
    <w:rsid w:val="00611DB3"/>
    <w:rsid w:val="00677761"/>
    <w:rsid w:val="007B4695"/>
    <w:rsid w:val="007B72BD"/>
    <w:rsid w:val="007D6BB3"/>
    <w:rsid w:val="007E5A7A"/>
    <w:rsid w:val="007F63E7"/>
    <w:rsid w:val="008818BC"/>
    <w:rsid w:val="008F0290"/>
    <w:rsid w:val="00927F2A"/>
    <w:rsid w:val="00962F41"/>
    <w:rsid w:val="0098295C"/>
    <w:rsid w:val="00984462"/>
    <w:rsid w:val="009D066C"/>
    <w:rsid w:val="00A0077D"/>
    <w:rsid w:val="00A02098"/>
    <w:rsid w:val="00A0656E"/>
    <w:rsid w:val="00A14C3C"/>
    <w:rsid w:val="00A3229F"/>
    <w:rsid w:val="00B34DD1"/>
    <w:rsid w:val="00B413B6"/>
    <w:rsid w:val="00BB33D7"/>
    <w:rsid w:val="00C21D02"/>
    <w:rsid w:val="00C56B66"/>
    <w:rsid w:val="00CC404B"/>
    <w:rsid w:val="00D55019"/>
    <w:rsid w:val="00D64720"/>
    <w:rsid w:val="00DF340F"/>
    <w:rsid w:val="00E212A5"/>
    <w:rsid w:val="00E31BB6"/>
    <w:rsid w:val="00E53877"/>
    <w:rsid w:val="00E54B35"/>
    <w:rsid w:val="00ED09CC"/>
    <w:rsid w:val="00ED249F"/>
    <w:rsid w:val="00EE3BAC"/>
    <w:rsid w:val="00EF4CBC"/>
    <w:rsid w:val="00F359C7"/>
    <w:rsid w:val="00F508E3"/>
    <w:rsid w:val="00FA07AB"/>
    <w:rsid w:val="00FC5840"/>
    <w:rsid w:val="00FF367C"/>
    <w:rsid w:val="0D047702"/>
    <w:rsid w:val="113F534B"/>
    <w:rsid w:val="1333260E"/>
    <w:rsid w:val="1BB708B3"/>
    <w:rsid w:val="1E3723A2"/>
    <w:rsid w:val="29BE200F"/>
    <w:rsid w:val="496745F2"/>
    <w:rsid w:val="49F27137"/>
    <w:rsid w:val="4C9C5A56"/>
    <w:rsid w:val="54DF25FF"/>
    <w:rsid w:val="5E6E216E"/>
    <w:rsid w:val="5EB67D70"/>
    <w:rsid w:val="60FE12F3"/>
    <w:rsid w:val="632E67F4"/>
    <w:rsid w:val="6A294904"/>
    <w:rsid w:val="6A4D0405"/>
    <w:rsid w:val="6E7B00D0"/>
    <w:rsid w:val="75E05D54"/>
    <w:rsid w:val="77C67389"/>
    <w:rsid w:val="79DF2BB7"/>
    <w:rsid w:val="7B6969A9"/>
    <w:rsid w:val="7F7A6E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szCs w:val="20"/>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Salutation"/>
    <w:basedOn w:val="1"/>
    <w:next w:val="1"/>
    <w:link w:val="13"/>
    <w:qFormat/>
    <w:uiPriority w:val="99"/>
  </w:style>
  <w:style w:type="paragraph" w:styleId="4">
    <w:name w:val="Balloon Text"/>
    <w:basedOn w:val="1"/>
    <w:link w:val="15"/>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9">
    <w:name w:val="annotation reference"/>
    <w:basedOn w:val="8"/>
    <w:qFormat/>
    <w:uiPriority w:val="0"/>
    <w:rPr>
      <w:sz w:val="21"/>
      <w:szCs w:val="21"/>
    </w:rPr>
  </w:style>
  <w:style w:type="character" w:customStyle="1" w:styleId="10">
    <w:name w:val="页眉 Char"/>
    <w:basedOn w:val="8"/>
    <w:link w:val="6"/>
    <w:qFormat/>
    <w:uiPriority w:val="99"/>
    <w:rPr>
      <w:sz w:val="18"/>
      <w:szCs w:val="18"/>
    </w:rPr>
  </w:style>
  <w:style w:type="character" w:customStyle="1" w:styleId="11">
    <w:name w:val="页脚 Char"/>
    <w:basedOn w:val="8"/>
    <w:link w:val="5"/>
    <w:qFormat/>
    <w:uiPriority w:val="99"/>
    <w:rPr>
      <w:sz w:val="18"/>
      <w:szCs w:val="18"/>
    </w:rPr>
  </w:style>
  <w:style w:type="character" w:customStyle="1" w:styleId="12">
    <w:name w:val="批注文字 Char"/>
    <w:basedOn w:val="8"/>
    <w:link w:val="2"/>
    <w:qFormat/>
    <w:uiPriority w:val="0"/>
    <w:rPr>
      <w:rFonts w:ascii="Times New Roman" w:hAnsi="Times New Roman" w:eastAsia="仿宋_GB2312" w:cs="Times New Roman"/>
      <w:kern w:val="32"/>
      <w:sz w:val="32"/>
      <w:szCs w:val="20"/>
    </w:rPr>
  </w:style>
  <w:style w:type="character" w:customStyle="1" w:styleId="13">
    <w:name w:val="称呼 Char"/>
    <w:basedOn w:val="8"/>
    <w:link w:val="3"/>
    <w:qFormat/>
    <w:uiPriority w:val="99"/>
    <w:rPr>
      <w:rFonts w:ascii="Times New Roman" w:hAnsi="Times New Roman" w:eastAsia="仿宋_GB2312" w:cs="Times New Roman"/>
      <w:kern w:val="32"/>
      <w:sz w:val="32"/>
      <w:szCs w:val="20"/>
    </w:rPr>
  </w:style>
  <w:style w:type="paragraph" w:customStyle="1" w:styleId="14">
    <w:name w:val="列表段落1"/>
    <w:basedOn w:val="1"/>
    <w:qFormat/>
    <w:uiPriority w:val="99"/>
    <w:pPr>
      <w:ind w:firstLine="420" w:firstLineChars="200"/>
    </w:pPr>
  </w:style>
  <w:style w:type="character" w:customStyle="1" w:styleId="15">
    <w:name w:val="批注框文本 Char"/>
    <w:basedOn w:val="8"/>
    <w:link w:val="4"/>
    <w:semiHidden/>
    <w:qFormat/>
    <w:uiPriority w:val="99"/>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A7B93-93C3-4AD1-9828-0F16798AC94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186</Words>
  <Characters>1065</Characters>
  <Lines>8</Lines>
  <Paragraphs>2</Paragraphs>
  <TotalTime>107</TotalTime>
  <ScaleCrop>false</ScaleCrop>
  <LinksUpToDate>false</LinksUpToDate>
  <CharactersWithSpaces>1249</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2025-06-12T03:47:00Z</dcterms:created>
  <dc:creator>user</dc:creator>
  <cp:lastModifiedBy>周文娟</cp:lastModifiedBy>
  <dcterms:modified xsi:type="dcterms:W3CDTF">2025-12-03T01:12:06Z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3D50E621C5A445D8BC4A93F0C41F6ED3</vt:lpwstr>
  </property>
</Properties>
</file>