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pacing w:line="80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7"/>
        <w:keepNext w:val="0"/>
        <w:keepLines w:val="0"/>
        <w:pageBreakBefore w:val="0"/>
        <w:widowControl w:val="0"/>
        <w:kinsoku/>
        <w:wordWrap/>
        <w:overflowPunct/>
        <w:topLinePunct w:val="0"/>
        <w:bidi w:val="0"/>
        <w:snapToGrid/>
        <w:spacing w:line="560" w:lineRule="exact"/>
        <w:ind w:left="640" w:right="320" w:firstLine="0" w:firstLineChars="0"/>
        <w:jc w:val="right"/>
        <w:textAlignment w:val="auto"/>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szCs w:val="32"/>
        </w:rPr>
        <w:t>25</w:t>
      </w:r>
      <w:r>
        <w:rPr>
          <w:rFonts w:hint="eastAsia" w:eastAsia="楷体_GB2312" w:cs="楷体_GB2312"/>
          <w:szCs w:val="32"/>
        </w:rPr>
        <w:t>〕闽厦狱减字第</w:t>
      </w:r>
      <w:r>
        <w:rPr>
          <w:rFonts w:hint="eastAsia" w:eastAsia="楷体_GB2312"/>
          <w:szCs w:val="32"/>
          <w:lang w:val="en-US" w:eastAsia="zh-CN"/>
        </w:rPr>
        <w:t>589</w:t>
      </w:r>
      <w:r>
        <w:rPr>
          <w:rFonts w:hint="eastAsia" w:eastAsia="楷体_GB2312" w:cs="楷体_GB2312"/>
          <w:szCs w:val="32"/>
        </w:rPr>
        <w:t>号</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szCs w:val="32"/>
        </w:rPr>
      </w:pPr>
      <w:r>
        <w:rPr>
          <w:rFonts w:hint="eastAsia" w:ascii="仿宋_GB2312"/>
          <w:szCs w:val="32"/>
        </w:rPr>
        <w:t>罪犯张志波</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，男，1992年10月28日出生，汉族，初中文化，户籍所在地福建省惠安县</w:t>
      </w:r>
      <w:bookmarkStart w:id="0" w:name="_GoBack"/>
      <w:bookmarkEnd w:id="0"/>
      <w:r>
        <w:rPr>
          <w:rFonts w:hint="eastAsia" w:ascii="仿宋_GB2312"/>
          <w:szCs w:val="32"/>
        </w:rPr>
        <w:t>。</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szCs w:val="32"/>
        </w:rPr>
      </w:pPr>
      <w:r>
        <w:rPr>
          <w:rFonts w:hint="eastAsia" w:ascii="仿宋_GB2312"/>
          <w:szCs w:val="32"/>
        </w:rPr>
        <w:t>福建省晋江市人民法院于2021年9月28日作出(2020)闽0582刑初1395-1号刑事判决，以被告人张志波犯诈骗罪，判处有期徒刑十二年，并处罚金五十万元，追缴共同违法所得20283563元。</w:t>
      </w:r>
      <w:r>
        <w:rPr>
          <w:rFonts w:hint="eastAsia" w:ascii="仿宋_GB2312"/>
          <w:szCs w:val="32"/>
          <w:lang w:val="en-US" w:eastAsia="zh-CN"/>
        </w:rPr>
        <w:t>刑期自2019年8月14日起至2031年8月13日止。</w:t>
      </w:r>
      <w:r>
        <w:rPr>
          <w:rFonts w:hint="eastAsia" w:ascii="仿宋_GB2312"/>
          <w:szCs w:val="32"/>
        </w:rPr>
        <w:t>该犯及同案犯不服，提出上诉。福建省泉州市中级人民法院于2022年3月8日作出(2021)闽05刑终1653号刑事判决，</w:t>
      </w:r>
      <w:r>
        <w:rPr>
          <w:rFonts w:hint="eastAsia" w:ascii="仿宋_GB2312"/>
          <w:szCs w:val="32"/>
          <w:lang w:val="en-US" w:eastAsia="zh-CN"/>
        </w:rPr>
        <w:t>撤销福建省晋江市人民法院作出的（2020）闽0582刑初1395-1刑事判决中关于被告人张志波定罪量刑及财产性判项部分的刑事判决；</w:t>
      </w:r>
      <w:r>
        <w:rPr>
          <w:rFonts w:hint="eastAsia" w:ascii="仿宋_GB2312"/>
          <w:szCs w:val="32"/>
        </w:rPr>
        <w:t>以上诉人张志波犯诈骗罪</w:t>
      </w:r>
      <w:r>
        <w:rPr>
          <w:rFonts w:hint="eastAsia" w:ascii="仿宋_GB2312"/>
          <w:szCs w:val="32"/>
          <w:lang w:eastAsia="zh-CN"/>
        </w:rPr>
        <w:t>，</w:t>
      </w:r>
      <w:r>
        <w:rPr>
          <w:rFonts w:hint="eastAsia" w:ascii="仿宋_GB2312"/>
          <w:szCs w:val="32"/>
        </w:rPr>
        <w:t>判处有期徒刑十年三个月，并处罚金二十万元，继续追缴共同违法所得1249944元。刑期自2019年8月14日起至2029年11月13日止。于2022年4月29日交付福建省厦门监狱执行刑罚。属普管级罪犯。</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_GB2312" w:cs="仿宋_GB2312"/>
          <w:szCs w:val="32"/>
        </w:rPr>
      </w:pPr>
      <w:r>
        <w:rPr>
          <w:rFonts w:hint="eastAsia" w:ascii="仿宋_GB2312"/>
          <w:szCs w:val="32"/>
        </w:rPr>
        <w:t>罪犯张志波</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认罪悔罪：能服从法院判决，自写认罪悔罪书。</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：基本能遵守法律法规及监规纪律，接受教育改造。</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szCs w:val="32"/>
        </w:rPr>
      </w:pPr>
      <w:r>
        <w:rPr>
          <w:rFonts w:hint="eastAsia" w:ascii="仿宋_GB2312" w:hAnsi="仿宋"/>
          <w:szCs w:val="32"/>
        </w:rPr>
        <w:t>该犯考核期2022年4月29日至2025年</w:t>
      </w:r>
      <w:r>
        <w:rPr>
          <w:rFonts w:hint="eastAsia" w:ascii="仿宋_GB2312" w:hAnsi="仿宋"/>
          <w:szCs w:val="32"/>
          <w:lang w:val="en-US" w:eastAsia="zh-CN"/>
        </w:rPr>
        <w:t>7</w:t>
      </w:r>
      <w:r>
        <w:rPr>
          <w:rFonts w:hint="eastAsia" w:ascii="仿宋_GB2312" w:hAnsi="仿宋"/>
          <w:szCs w:val="32"/>
        </w:rPr>
        <w:t>月累计获得3</w:t>
      </w:r>
      <w:r>
        <w:rPr>
          <w:rFonts w:hint="eastAsia" w:ascii="仿宋_GB2312" w:hAnsi="仿宋"/>
          <w:szCs w:val="32"/>
          <w:lang w:val="en-US" w:eastAsia="zh-CN"/>
        </w:rPr>
        <w:t>9</w:t>
      </w:r>
      <w:r>
        <w:rPr>
          <w:rFonts w:hint="eastAsia" w:ascii="仿宋_GB2312" w:hAnsi="仿宋"/>
          <w:szCs w:val="32"/>
        </w:rPr>
        <w:t>51分，表扬6次</w:t>
      </w:r>
      <w:r>
        <w:rPr>
          <w:rFonts w:hint="eastAsia" w:ascii="仿宋_GB2312" w:hAnsi="仿宋"/>
          <w:szCs w:val="32"/>
          <w:lang w:val="zh-CN"/>
        </w:rPr>
        <w:t>。考核期无扣分。</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hint="eastAsia" w:ascii="仿宋_GB2312" w:hAnsi="仿宋"/>
          <w:szCs w:val="32"/>
        </w:rPr>
      </w:pPr>
      <w:r>
        <w:rPr>
          <w:rFonts w:hint="eastAsia" w:ascii="仿宋_GB2312" w:hAnsi="仿宋"/>
          <w:szCs w:val="32"/>
        </w:rPr>
        <w:t>原判财产性判项罚金</w:t>
      </w:r>
      <w:r>
        <w:rPr>
          <w:rFonts w:hint="eastAsia" w:ascii="仿宋_GB2312" w:hAnsi="仿宋"/>
          <w:szCs w:val="32"/>
          <w:lang w:val="en-US" w:eastAsia="zh-CN"/>
        </w:rPr>
        <w:t>20</w:t>
      </w:r>
      <w:r>
        <w:rPr>
          <w:rFonts w:hint="eastAsia" w:ascii="仿宋_GB2312" w:hAnsi="仿宋"/>
          <w:szCs w:val="32"/>
        </w:rPr>
        <w:t>万元，共同追缴1249944元</w:t>
      </w:r>
      <w:r>
        <w:rPr>
          <w:rFonts w:hint="eastAsia" w:ascii="仿宋_GB2312" w:hAnsi="仿宋"/>
          <w:szCs w:val="32"/>
          <w:lang w:eastAsia="zh-CN"/>
        </w:rPr>
        <w:t>。</w:t>
      </w:r>
      <w:r>
        <w:rPr>
          <w:rFonts w:hint="eastAsia" w:ascii="仿宋_GB2312" w:hAnsi="仿宋"/>
          <w:szCs w:val="32"/>
        </w:rPr>
        <w:t>已履行27000元</w:t>
      </w:r>
      <w:r>
        <w:rPr>
          <w:rFonts w:hint="eastAsia" w:ascii="仿宋_GB2312" w:hAnsi="仿宋"/>
          <w:szCs w:val="32"/>
          <w:lang w:eastAsia="zh-CN"/>
        </w:rPr>
        <w:t>，</w:t>
      </w:r>
      <w:r>
        <w:rPr>
          <w:rFonts w:hint="eastAsia" w:ascii="仿宋_GB2312" w:hAnsi="仿宋"/>
          <w:szCs w:val="32"/>
          <w:lang w:val="en-US" w:eastAsia="zh-CN"/>
        </w:rPr>
        <w:t>其中本次履行罚金17000元，共同追缴违法所得10000元</w:t>
      </w:r>
      <w:r>
        <w:rPr>
          <w:rFonts w:hint="eastAsia" w:ascii="仿宋_GB2312" w:hAnsi="仿宋"/>
          <w:szCs w:val="32"/>
        </w:rPr>
        <w:t>。</w:t>
      </w:r>
      <w:r>
        <w:rPr>
          <w:rFonts w:hint="eastAsia" w:ascii="仿宋_GB2312" w:hAnsi="仿宋"/>
          <w:szCs w:val="32"/>
          <w:lang w:val="en-US" w:eastAsia="zh-CN"/>
        </w:rPr>
        <w:t>福建省</w:t>
      </w:r>
      <w:r>
        <w:rPr>
          <w:rFonts w:hint="eastAsia" w:ascii="仿宋_GB2312" w:hAnsi="仿宋"/>
          <w:szCs w:val="32"/>
        </w:rPr>
        <w:t>晋江市人民法院回函：本案在执行过程中，因查无被执行人可供执行的财产，本院于2023年9月1日终结本案的本次执行程序。考核期内消费10</w:t>
      </w:r>
      <w:r>
        <w:rPr>
          <w:rFonts w:hint="eastAsia" w:ascii="仿宋_GB2312" w:hAnsi="仿宋"/>
          <w:szCs w:val="32"/>
          <w:lang w:val="en-US" w:eastAsia="zh-CN"/>
        </w:rPr>
        <w:t>902.94</w:t>
      </w:r>
      <w:r>
        <w:rPr>
          <w:rFonts w:hint="eastAsia" w:ascii="仿宋_GB2312" w:hAnsi="仿宋"/>
          <w:szCs w:val="32"/>
        </w:rPr>
        <w:t>元，月均消费27</w:t>
      </w:r>
      <w:r>
        <w:rPr>
          <w:rFonts w:hint="eastAsia" w:ascii="仿宋_GB2312" w:hAnsi="仿宋"/>
          <w:szCs w:val="32"/>
          <w:lang w:val="en-US" w:eastAsia="zh-CN"/>
        </w:rPr>
        <w:t>9.56</w:t>
      </w:r>
      <w:r>
        <w:rPr>
          <w:rFonts w:hint="eastAsia" w:ascii="仿宋_GB2312" w:hAnsi="仿宋"/>
          <w:szCs w:val="32"/>
        </w:rPr>
        <w:t>元，账户余额</w:t>
      </w:r>
      <w:r>
        <w:rPr>
          <w:rFonts w:hint="eastAsia" w:ascii="仿宋_GB2312" w:hAnsi="仿宋"/>
          <w:szCs w:val="32"/>
          <w:lang w:val="en-US" w:eastAsia="zh-CN"/>
        </w:rPr>
        <w:t>491.90</w:t>
      </w:r>
      <w:r>
        <w:rPr>
          <w:rFonts w:hint="eastAsia" w:ascii="仿宋_GB2312" w:hAnsi="仿宋"/>
          <w:szCs w:val="32"/>
        </w:rPr>
        <w:t>元</w:t>
      </w:r>
      <w:r>
        <w:rPr>
          <w:rFonts w:hint="eastAsia" w:ascii="仿宋_GB2312" w:hAnsi="仿宋"/>
          <w:szCs w:val="32"/>
          <w:lang w:val="en-US" w:eastAsia="zh-CN"/>
        </w:rPr>
        <w:t>。</w:t>
      </w:r>
    </w:p>
    <w:p>
      <w:pPr>
        <w:pStyle w:val="7"/>
        <w:keepNext w:val="0"/>
        <w:keepLines w:val="0"/>
        <w:pageBreakBefore w:val="0"/>
        <w:widowControl w:val="0"/>
        <w:kinsoku/>
        <w:wordWrap/>
        <w:overflowPunct/>
        <w:topLinePunct w:val="0"/>
        <w:bidi w:val="0"/>
        <w:snapToGrid/>
        <w:spacing w:line="560" w:lineRule="exact"/>
        <w:ind w:firstLine="31680"/>
        <w:jc w:val="left"/>
        <w:textAlignment w:val="auto"/>
        <w:rPr>
          <w:rFonts w:ascii="仿宋_GB2312" w:cs="仿宋_GB2312"/>
          <w:szCs w:val="32"/>
          <w:lang w:val="zh-CN"/>
        </w:rPr>
      </w:pPr>
      <w:r>
        <w:rPr>
          <w:rFonts w:hint="eastAsia" w:ascii="仿宋_GB2312" w:hAnsi="仿宋"/>
          <w:szCs w:val="32"/>
          <w:lang w:val="en-US" w:eastAsia="zh-CN"/>
        </w:rPr>
        <w:t>该犯</w:t>
      </w:r>
      <w:r>
        <w:rPr>
          <w:rFonts w:hint="eastAsia" w:ascii="仿宋_GB2312" w:eastAsia="仿宋_GB2312" w:cs="FangSong_GB2312-Identity-H"/>
          <w:b w:val="0"/>
          <w:bCs w:val="0"/>
          <w:kern w:val="0"/>
          <w:sz w:val="32"/>
          <w:szCs w:val="32"/>
          <w:u w:val="none"/>
          <w:lang w:eastAsia="zh-CN"/>
        </w:rPr>
        <w:t>财产性判项义务履行金额未达到其个人应履行总额</w:t>
      </w:r>
      <w:r>
        <w:rPr>
          <w:rFonts w:hint="eastAsia" w:ascii="仿宋_GB2312" w:cs="FangSong_GB2312-Identity-H"/>
          <w:b w:val="0"/>
          <w:bCs w:val="0"/>
          <w:kern w:val="0"/>
          <w:sz w:val="32"/>
          <w:szCs w:val="32"/>
          <w:u w:val="none"/>
          <w:lang w:val="en-US" w:eastAsia="zh-CN"/>
        </w:rPr>
        <w:t>3</w:t>
      </w:r>
      <w:r>
        <w:rPr>
          <w:rFonts w:hint="eastAsia" w:ascii="仿宋_GB2312" w:eastAsia="仿宋_GB2312" w:cs="FangSong_GB2312-Identity-H"/>
          <w:b w:val="0"/>
          <w:bCs w:val="0"/>
          <w:kern w:val="0"/>
          <w:sz w:val="32"/>
          <w:szCs w:val="32"/>
          <w:u w:val="none"/>
          <w:lang w:val="en-US" w:eastAsia="zh-CN"/>
        </w:rPr>
        <w:t>0%</w:t>
      </w:r>
      <w:r>
        <w:rPr>
          <w:rFonts w:hint="eastAsia" w:ascii="仿宋_GB2312" w:cs="FangSong_GB2312-Identity-H"/>
          <w:b w:val="0"/>
          <w:bCs w:val="0"/>
          <w:kern w:val="0"/>
          <w:sz w:val="32"/>
          <w:szCs w:val="32"/>
          <w:u w:val="none"/>
          <w:lang w:val="en-US" w:eastAsia="zh-CN"/>
        </w:rPr>
        <w:t>，</w:t>
      </w:r>
      <w:r>
        <w:rPr>
          <w:rFonts w:hint="eastAsia" w:ascii="仿宋_GB2312" w:hAnsi="仿宋_GB2312" w:cs="仿宋_GB2312"/>
          <w:szCs w:val="32"/>
        </w:rPr>
        <w:t>因此提请</w:t>
      </w:r>
      <w:r>
        <w:rPr>
          <w:rFonts w:hint="eastAsia" w:ascii="仿宋_GB2312" w:hAnsi="仿宋_GB2312" w:cs="仿宋_GB2312"/>
          <w:szCs w:val="32"/>
          <w:lang w:val="zh-CN"/>
        </w:rPr>
        <w:t>减刑幅度扣减</w:t>
      </w:r>
      <w:r>
        <w:rPr>
          <w:rFonts w:hint="eastAsia" w:ascii="仿宋_GB2312" w:hAnsi="仿宋_GB2312" w:cs="仿宋_GB2312"/>
          <w:szCs w:val="32"/>
          <w:lang w:val="en-US" w:eastAsia="zh-CN"/>
        </w:rPr>
        <w:t>三</w:t>
      </w:r>
      <w:r>
        <w:rPr>
          <w:rFonts w:hint="eastAsia" w:ascii="仿宋_GB2312" w:hAnsi="仿宋_GB2312" w:cs="仿宋_GB2312"/>
          <w:szCs w:val="32"/>
          <w:lang w:val="zh-CN"/>
        </w:rPr>
        <w:t>个月。</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szCs w:val="32"/>
        </w:rPr>
      </w:pPr>
      <w:r>
        <w:rPr>
          <w:rFonts w:hint="eastAsia" w:ascii="仿宋_GB2312" w:hAnsi="仿宋"/>
          <w:szCs w:val="32"/>
        </w:rPr>
        <w:t>本案于</w:t>
      </w:r>
      <w:r>
        <w:rPr>
          <w:rFonts w:ascii="仿宋_GB2312" w:hAnsi="仿宋"/>
          <w:szCs w:val="32"/>
        </w:rPr>
        <w:t>2025</w:t>
      </w:r>
      <w:r>
        <w:rPr>
          <w:rFonts w:hint="eastAsia" w:ascii="仿宋_GB2312" w:hAnsi="仿宋"/>
          <w:szCs w:val="32"/>
        </w:rPr>
        <w:t>年</w:t>
      </w:r>
      <w:r>
        <w:rPr>
          <w:rFonts w:hint="eastAsia" w:ascii="仿宋_GB2312" w:hAnsi="仿宋"/>
          <w:color w:val="000000" w:themeColor="text1"/>
          <w:szCs w:val="32"/>
          <w:shd w:val="clear" w:color="auto" w:fill="auto"/>
          <w:lang w:val="en-US" w:eastAsia="zh-CN"/>
          <w14:textFill>
            <w14:solidFill>
              <w14:schemeClr w14:val="tx1"/>
            </w14:solidFill>
          </w14:textFill>
        </w:rPr>
        <w:t>10</w:t>
      </w:r>
      <w:r>
        <w:rPr>
          <w:rFonts w:hint="eastAsia" w:ascii="仿宋_GB2312" w:hAnsi="仿宋"/>
          <w:color w:val="000000" w:themeColor="text1"/>
          <w:szCs w:val="32"/>
          <w:shd w:val="clear" w:color="auto" w:fill="auto"/>
          <w14:textFill>
            <w14:solidFill>
              <w14:schemeClr w14:val="tx1"/>
            </w14:solidFill>
          </w14:textFill>
        </w:rPr>
        <w:t>月</w:t>
      </w:r>
      <w:r>
        <w:rPr>
          <w:rFonts w:hint="eastAsia" w:ascii="仿宋_GB2312" w:hAnsi="仿宋"/>
          <w:color w:val="000000" w:themeColor="text1"/>
          <w:szCs w:val="32"/>
          <w:shd w:val="clear" w:color="auto" w:fill="auto"/>
          <w:lang w:val="en-US" w:eastAsia="zh-CN"/>
          <w14:textFill>
            <w14:solidFill>
              <w14:schemeClr w14:val="tx1"/>
            </w14:solidFill>
          </w14:textFill>
        </w:rPr>
        <w:t>20</w:t>
      </w:r>
      <w:r>
        <w:rPr>
          <w:rFonts w:hint="eastAsia" w:ascii="仿宋_GB2312" w:hAnsi="仿宋"/>
          <w:color w:val="000000" w:themeColor="text1"/>
          <w:szCs w:val="32"/>
          <w:shd w:val="clear" w:color="auto" w:fill="auto"/>
          <w14:textFill>
            <w14:solidFill>
              <w14:schemeClr w14:val="tx1"/>
            </w14:solidFill>
          </w14:textFill>
        </w:rPr>
        <w:t>日</w:t>
      </w:r>
      <w:r>
        <w:rPr>
          <w:rFonts w:hint="eastAsia" w:ascii="仿宋_GB2312" w:hAnsi="仿宋"/>
          <w:color w:val="000000" w:themeColor="text1"/>
          <w:szCs w:val="32"/>
          <w14:textFill>
            <w14:solidFill>
              <w14:schemeClr w14:val="tx1"/>
            </w14:solidFill>
          </w14:textFill>
        </w:rPr>
        <w:t>至</w:t>
      </w:r>
      <w:r>
        <w:rPr>
          <w:rFonts w:ascii="仿宋_GB2312" w:hAnsi="仿宋"/>
          <w:color w:val="000000" w:themeColor="text1"/>
          <w:szCs w:val="32"/>
          <w14:textFill>
            <w14:solidFill>
              <w14:schemeClr w14:val="tx1"/>
            </w14:solidFill>
          </w14:textFill>
        </w:rPr>
        <w:t>2025</w:t>
      </w:r>
      <w:r>
        <w:rPr>
          <w:rFonts w:hint="eastAsia" w:ascii="仿宋_GB2312" w:hAnsi="仿宋"/>
          <w:color w:val="000000" w:themeColor="text1"/>
          <w:szCs w:val="32"/>
          <w14:textFill>
            <w14:solidFill>
              <w14:schemeClr w14:val="tx1"/>
            </w14:solidFill>
          </w14:textFill>
        </w:rPr>
        <w:t>年</w:t>
      </w:r>
      <w:r>
        <w:rPr>
          <w:rFonts w:hint="eastAsia" w:ascii="仿宋_GB2312" w:hAnsi="仿宋"/>
          <w:color w:val="000000" w:themeColor="text1"/>
          <w:szCs w:val="32"/>
          <w:lang w:val="en-US" w:eastAsia="zh-CN"/>
          <w14:textFill>
            <w14:solidFill>
              <w14:schemeClr w14:val="tx1"/>
            </w14:solidFill>
          </w14:textFill>
        </w:rPr>
        <w:t>10</w:t>
      </w:r>
      <w:r>
        <w:rPr>
          <w:rFonts w:hint="eastAsia" w:ascii="仿宋_GB2312" w:hAnsi="仿宋"/>
          <w:color w:val="000000" w:themeColor="text1"/>
          <w:szCs w:val="32"/>
          <w14:textFill>
            <w14:solidFill>
              <w14:schemeClr w14:val="tx1"/>
            </w14:solidFill>
          </w14:textFill>
        </w:rPr>
        <w:t>月</w:t>
      </w:r>
      <w:r>
        <w:rPr>
          <w:rFonts w:hint="eastAsia" w:ascii="仿宋_GB2312" w:hAnsi="仿宋"/>
          <w:color w:val="000000" w:themeColor="text1"/>
          <w:szCs w:val="32"/>
          <w:lang w:val="en-US" w:eastAsia="zh-CN"/>
          <w14:textFill>
            <w14:solidFill>
              <w14:schemeClr w14:val="tx1"/>
            </w14:solidFill>
          </w14:textFill>
        </w:rPr>
        <w:t>24</w:t>
      </w:r>
      <w:r>
        <w:rPr>
          <w:rFonts w:hint="eastAsia" w:ascii="仿宋_GB2312" w:hAnsi="仿宋"/>
          <w:color w:val="000000" w:themeColor="text1"/>
          <w:szCs w:val="32"/>
          <w14:textFill>
            <w14:solidFill>
              <w14:schemeClr w14:val="tx1"/>
            </w14:solidFill>
          </w14:textFill>
        </w:rPr>
        <w:t>日在</w:t>
      </w:r>
      <w:r>
        <w:rPr>
          <w:rFonts w:hint="eastAsia" w:ascii="仿宋_GB2312" w:hAnsi="仿宋"/>
          <w:szCs w:val="32"/>
        </w:rPr>
        <w:t>狱内公示未收到不同意见</w:t>
      </w:r>
      <w:r>
        <w:rPr>
          <w:rFonts w:hint="eastAsia" w:ascii="仿宋_GB2312" w:hAnsi="仿宋_GB2312" w:cs="仿宋_GB2312"/>
          <w:szCs w:val="32"/>
        </w:rPr>
        <w:t>。</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cs="仿宋_GB2312"/>
          <w:szCs w:val="32"/>
        </w:rPr>
      </w:pPr>
      <w:r>
        <w:rPr>
          <w:rFonts w:hint="eastAsia" w:ascii="仿宋_GB2312" w:hAnsi="仿宋_GB2312" w:cs="仿宋_GB2312"/>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《中华人民共和国刑法》第七十八条、第七十九条，《中华人民共和国刑事诉讼法》第二百七十三条第二款和《中华人民共和国监狱法》第二十九条之规定，建议对罪犯张志波予以减刑</w:t>
      </w:r>
      <w:r>
        <w:rPr>
          <w:rFonts w:hint="eastAsia" w:ascii="仿宋_GB2312" w:hAnsi="仿宋_GB2312" w:cs="仿宋_GB2312"/>
          <w:szCs w:val="32"/>
          <w:lang w:val="en-US" w:eastAsia="zh-CN"/>
        </w:rPr>
        <w:t>六</w:t>
      </w:r>
      <w:r>
        <w:rPr>
          <w:rFonts w:hint="eastAsia" w:ascii="仿宋_GB2312" w:hAnsi="仿宋_GB2312" w:cs="仿宋_GB2312"/>
          <w:szCs w:val="32"/>
        </w:rPr>
        <w:t>个月。</w:t>
      </w:r>
      <w:r>
        <w:rPr>
          <w:rFonts w:hint="eastAsia"/>
          <w:szCs w:val="32"/>
        </w:rPr>
        <w:t>特提请你院审理裁定。</w:t>
      </w:r>
    </w:p>
    <w:p>
      <w:pPr>
        <w:pStyle w:val="2"/>
        <w:keepNext w:val="0"/>
        <w:keepLines w:val="0"/>
        <w:pageBreakBefore w:val="0"/>
        <w:widowControl w:val="0"/>
        <w:kinsoku/>
        <w:wordWrap/>
        <w:overflowPunct/>
        <w:topLinePunct w:val="0"/>
        <w:bidi w:val="0"/>
        <w:snapToGrid/>
        <w:spacing w:line="560" w:lineRule="exact"/>
        <w:ind w:right="-48" w:rightChars="-15" w:firstLine="640" w:firstLineChars="200"/>
        <w:jc w:val="left"/>
        <w:textAlignment w:val="auto"/>
        <w:rPr>
          <w:szCs w:val="32"/>
        </w:rPr>
      </w:pPr>
      <w:r>
        <w:rPr>
          <w:rFonts w:hint="eastAsia"/>
          <w:szCs w:val="32"/>
        </w:rPr>
        <w:t>此致</w:t>
      </w:r>
    </w:p>
    <w:p>
      <w:pPr>
        <w:pStyle w:val="7"/>
        <w:keepNext w:val="0"/>
        <w:keepLines w:val="0"/>
        <w:pageBreakBefore w:val="0"/>
        <w:widowControl w:val="0"/>
        <w:kinsoku/>
        <w:wordWrap/>
        <w:overflowPunct/>
        <w:topLinePunct w:val="0"/>
        <w:bidi w:val="0"/>
        <w:snapToGrid/>
        <w:spacing w:line="560" w:lineRule="exact"/>
        <w:ind w:right="-48" w:rightChars="-15" w:firstLine="0" w:firstLineChars="0"/>
        <w:jc w:val="left"/>
        <w:textAlignment w:val="auto"/>
        <w:rPr>
          <w:szCs w:val="32"/>
        </w:rPr>
      </w:pPr>
      <w:r>
        <w:rPr>
          <w:rFonts w:hint="eastAsia"/>
          <w:szCs w:val="32"/>
        </w:rPr>
        <w:t>福建省厦门市中级人民法院</w:t>
      </w:r>
    </w:p>
    <w:p>
      <w:pPr>
        <w:pStyle w:val="7"/>
        <w:keepNext w:val="0"/>
        <w:keepLines w:val="0"/>
        <w:pageBreakBefore w:val="0"/>
        <w:widowControl w:val="0"/>
        <w:kinsoku/>
        <w:wordWrap/>
        <w:overflowPunct/>
        <w:topLinePunct w:val="0"/>
        <w:bidi w:val="0"/>
        <w:snapToGrid/>
        <w:spacing w:line="560" w:lineRule="exact"/>
        <w:ind w:left="640" w:firstLine="0" w:firstLineChars="0"/>
        <w:jc w:val="left"/>
        <w:textAlignment w:val="auto"/>
        <w:rPr>
          <w:rFonts w:cs="仿宋_GB2312"/>
          <w:szCs w:val="32"/>
        </w:rPr>
      </w:pPr>
      <w:r>
        <w:rPr>
          <w:rFonts w:hint="eastAsia" w:cs="仿宋_GB2312"/>
          <w:szCs w:val="32"/>
        </w:rPr>
        <w:t>附件：⒈罪犯</w:t>
      </w:r>
      <w:r>
        <w:rPr>
          <w:rFonts w:hint="eastAsia" w:ascii="仿宋_GB2312" w:hAnsi="仿宋_GB2312" w:cs="仿宋_GB2312"/>
          <w:szCs w:val="32"/>
        </w:rPr>
        <w:t>张志波</w:t>
      </w:r>
      <w:r>
        <w:rPr>
          <w:rFonts w:hint="eastAsia" w:cs="仿宋_GB2312"/>
          <w:szCs w:val="32"/>
        </w:rPr>
        <w:t>卷宗2册</w:t>
      </w:r>
    </w:p>
    <w:p>
      <w:pPr>
        <w:pStyle w:val="7"/>
        <w:keepNext w:val="0"/>
        <w:keepLines w:val="0"/>
        <w:pageBreakBefore w:val="0"/>
        <w:widowControl w:val="0"/>
        <w:kinsoku/>
        <w:wordWrap/>
        <w:overflowPunct/>
        <w:topLinePunct w:val="0"/>
        <w:bidi w:val="0"/>
        <w:snapToGrid/>
        <w:spacing w:line="560" w:lineRule="exact"/>
        <w:ind w:left="640" w:right="-48" w:rightChars="-15" w:firstLine="960" w:firstLineChars="300"/>
        <w:jc w:val="left"/>
        <w:textAlignment w:val="auto"/>
        <w:rPr>
          <w:rFonts w:cs="仿宋_GB2312"/>
          <w:szCs w:val="32"/>
        </w:rPr>
      </w:pPr>
      <w:r>
        <w:rPr>
          <w:rFonts w:hint="eastAsia" w:cs="仿宋_GB2312"/>
          <w:szCs w:val="32"/>
        </w:rPr>
        <w:t>⒉减刑建议书2份</w:t>
      </w:r>
    </w:p>
    <w:p>
      <w:pPr>
        <w:pStyle w:val="2"/>
        <w:keepNext w:val="0"/>
        <w:keepLines w:val="0"/>
        <w:pageBreakBefore w:val="0"/>
        <w:widowControl w:val="0"/>
        <w:kinsoku/>
        <w:wordWrap/>
        <w:overflowPunct/>
        <w:topLinePunct w:val="0"/>
        <w:bidi w:val="0"/>
        <w:snapToGrid/>
        <w:spacing w:line="560" w:lineRule="exact"/>
        <w:ind w:right="1280" w:rightChars="400"/>
        <w:jc w:val="right"/>
        <w:textAlignment w:val="auto"/>
        <w:rPr>
          <w:szCs w:val="32"/>
        </w:rPr>
      </w:pPr>
      <w:r>
        <w:rPr>
          <w:rFonts w:hint="eastAsia"/>
          <w:szCs w:val="32"/>
        </w:rPr>
        <w:t>福建省厦门监狱</w:t>
      </w:r>
    </w:p>
    <w:p>
      <w:pPr>
        <w:pStyle w:val="2"/>
        <w:keepNext w:val="0"/>
        <w:keepLines w:val="0"/>
        <w:pageBreakBefore w:val="0"/>
        <w:widowControl w:val="0"/>
        <w:kinsoku/>
        <w:wordWrap/>
        <w:overflowPunct/>
        <w:topLinePunct w:val="0"/>
        <w:bidi w:val="0"/>
        <w:snapToGrid/>
        <w:spacing w:line="560" w:lineRule="exact"/>
        <w:ind w:right="1014" w:rightChars="317"/>
        <w:jc w:val="right"/>
        <w:textAlignment w:val="auto"/>
        <w:rPr>
          <w:color w:val="000000" w:themeColor="text1"/>
          <w14:textFill>
            <w14:solidFill>
              <w14:schemeClr w14:val="tx1"/>
            </w14:solidFill>
          </w14:textFill>
        </w:rPr>
      </w:pPr>
      <w:r>
        <w:rPr>
          <w:rFonts w:hint="eastAsia"/>
          <w:szCs w:val="32"/>
          <w:lang w:val="en-US" w:eastAsia="zh-CN"/>
        </w:rPr>
        <w:t>2025</w:t>
      </w:r>
      <w:r>
        <w:rPr>
          <w:rFonts w:hint="eastAsia"/>
          <w:szCs w:val="32"/>
        </w:rPr>
        <w:t>年</w:t>
      </w:r>
      <w:r>
        <w:rPr>
          <w:rFonts w:hint="eastAsia"/>
          <w:color w:val="000000" w:themeColor="text1"/>
          <w:szCs w:val="32"/>
          <w:lang w:val="en-US" w:eastAsia="zh-CN"/>
          <w14:textFill>
            <w14:solidFill>
              <w14:schemeClr w14:val="tx1"/>
            </w14:solidFill>
          </w14:textFill>
        </w:rPr>
        <w:t>10</w:t>
      </w:r>
      <w:r>
        <w:rPr>
          <w:rFonts w:hint="eastAsia"/>
          <w:color w:val="000000" w:themeColor="text1"/>
          <w:szCs w:val="32"/>
          <w14:textFill>
            <w14:solidFill>
              <w14:schemeClr w14:val="tx1"/>
            </w14:solidFill>
          </w14:textFill>
        </w:rPr>
        <w:t>月</w:t>
      </w:r>
      <w:r>
        <w:rPr>
          <w:rFonts w:hint="eastAsia"/>
          <w:color w:val="000000" w:themeColor="text1"/>
          <w:szCs w:val="32"/>
          <w:lang w:val="en-US" w:eastAsia="zh-CN"/>
          <w14:textFill>
            <w14:solidFill>
              <w14:schemeClr w14:val="tx1"/>
            </w14:solidFill>
          </w14:textFill>
        </w:rPr>
        <w:t>27</w:t>
      </w:r>
      <w:r>
        <w:rPr>
          <w:rFonts w:hint="eastAsia"/>
          <w:color w:val="000000" w:themeColor="text1"/>
          <w:szCs w:val="32"/>
          <w14:textFill>
            <w14:solidFill>
              <w14:schemeClr w14:val="tx1"/>
            </w14:solidFill>
          </w14:textFill>
        </w:rPr>
        <w:t>日</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angSong_GB2312-Identity-H">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509"/>
    <w:rsid w:val="000372D0"/>
    <w:rsid w:val="00075E52"/>
    <w:rsid w:val="000A0F22"/>
    <w:rsid w:val="000C0406"/>
    <w:rsid w:val="000E0EA7"/>
    <w:rsid w:val="000E26AD"/>
    <w:rsid w:val="00175A06"/>
    <w:rsid w:val="00186371"/>
    <w:rsid w:val="001A505D"/>
    <w:rsid w:val="001D7D4D"/>
    <w:rsid w:val="00313133"/>
    <w:rsid w:val="0032034A"/>
    <w:rsid w:val="00326D40"/>
    <w:rsid w:val="00341F49"/>
    <w:rsid w:val="00370218"/>
    <w:rsid w:val="003D5E5D"/>
    <w:rsid w:val="004317B8"/>
    <w:rsid w:val="00433B35"/>
    <w:rsid w:val="00463147"/>
    <w:rsid w:val="004D1991"/>
    <w:rsid w:val="00532391"/>
    <w:rsid w:val="00534D95"/>
    <w:rsid w:val="00570D26"/>
    <w:rsid w:val="00573633"/>
    <w:rsid w:val="005F65E4"/>
    <w:rsid w:val="00634A51"/>
    <w:rsid w:val="00672359"/>
    <w:rsid w:val="0069416F"/>
    <w:rsid w:val="006D4E74"/>
    <w:rsid w:val="00787BCA"/>
    <w:rsid w:val="007E582E"/>
    <w:rsid w:val="007F5A2B"/>
    <w:rsid w:val="0081143E"/>
    <w:rsid w:val="008F6A89"/>
    <w:rsid w:val="009C027E"/>
    <w:rsid w:val="009D0F13"/>
    <w:rsid w:val="009F0191"/>
    <w:rsid w:val="00A0043C"/>
    <w:rsid w:val="00A414C7"/>
    <w:rsid w:val="00AF0937"/>
    <w:rsid w:val="00B22EEB"/>
    <w:rsid w:val="00B62829"/>
    <w:rsid w:val="00B72385"/>
    <w:rsid w:val="00BB485D"/>
    <w:rsid w:val="00C22C8A"/>
    <w:rsid w:val="00C706E8"/>
    <w:rsid w:val="00CB4D57"/>
    <w:rsid w:val="00CD23A7"/>
    <w:rsid w:val="00D07ACE"/>
    <w:rsid w:val="00D24100"/>
    <w:rsid w:val="00D24975"/>
    <w:rsid w:val="00D512B2"/>
    <w:rsid w:val="00D63398"/>
    <w:rsid w:val="00D8533F"/>
    <w:rsid w:val="00E02753"/>
    <w:rsid w:val="00E51879"/>
    <w:rsid w:val="00ED11BF"/>
    <w:rsid w:val="00ED1509"/>
    <w:rsid w:val="00EE6A03"/>
    <w:rsid w:val="00EF27ED"/>
    <w:rsid w:val="00F20637"/>
    <w:rsid w:val="00FF39F2"/>
    <w:rsid w:val="05191FF9"/>
    <w:rsid w:val="06F32C95"/>
    <w:rsid w:val="076518D6"/>
    <w:rsid w:val="08D603BC"/>
    <w:rsid w:val="098A1833"/>
    <w:rsid w:val="098C23A6"/>
    <w:rsid w:val="10130B55"/>
    <w:rsid w:val="11A72732"/>
    <w:rsid w:val="11CD04FF"/>
    <w:rsid w:val="11D76E72"/>
    <w:rsid w:val="12172E7C"/>
    <w:rsid w:val="142E37BF"/>
    <w:rsid w:val="14C63D4D"/>
    <w:rsid w:val="16527C87"/>
    <w:rsid w:val="1B451A3D"/>
    <w:rsid w:val="1BC56906"/>
    <w:rsid w:val="212F1D41"/>
    <w:rsid w:val="2258192B"/>
    <w:rsid w:val="236E24FF"/>
    <w:rsid w:val="26630348"/>
    <w:rsid w:val="2797590A"/>
    <w:rsid w:val="29530791"/>
    <w:rsid w:val="29940BED"/>
    <w:rsid w:val="2B006F2C"/>
    <w:rsid w:val="2E101350"/>
    <w:rsid w:val="3367397D"/>
    <w:rsid w:val="34B32126"/>
    <w:rsid w:val="35EC66C2"/>
    <w:rsid w:val="36E524AC"/>
    <w:rsid w:val="388B407E"/>
    <w:rsid w:val="39F1773C"/>
    <w:rsid w:val="43557FD7"/>
    <w:rsid w:val="46D36A87"/>
    <w:rsid w:val="4850131A"/>
    <w:rsid w:val="50E76F55"/>
    <w:rsid w:val="51923BED"/>
    <w:rsid w:val="51B52653"/>
    <w:rsid w:val="51F101BE"/>
    <w:rsid w:val="527F323B"/>
    <w:rsid w:val="57083BE6"/>
    <w:rsid w:val="57726FD7"/>
    <w:rsid w:val="599E39F0"/>
    <w:rsid w:val="61E76E94"/>
    <w:rsid w:val="650954B0"/>
    <w:rsid w:val="67444BFA"/>
    <w:rsid w:val="6A8767B3"/>
    <w:rsid w:val="70465C94"/>
    <w:rsid w:val="728651B7"/>
    <w:rsid w:val="75160265"/>
    <w:rsid w:val="75DE6FF6"/>
    <w:rsid w:val="76C32D8D"/>
    <w:rsid w:val="781624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列表段落1"/>
    <w:basedOn w:val="1"/>
    <w:qFormat/>
    <w:uiPriority w:val="99"/>
    <w:pPr>
      <w:ind w:firstLine="420" w:firstLineChars="200"/>
    </w:pPr>
  </w:style>
  <w:style w:type="character" w:customStyle="1" w:styleId="8">
    <w:name w:val="页眉 Char"/>
    <w:basedOn w:val="6"/>
    <w:link w:val="4"/>
    <w:qFormat/>
    <w:uiPriority w:val="0"/>
    <w:rPr>
      <w:rFonts w:ascii="Times New Roman" w:hAnsi="Times New Roman" w:eastAsia="仿宋_GB2312" w:cs="Times New Roman"/>
      <w:kern w:val="32"/>
      <w:sz w:val="18"/>
      <w:szCs w:val="18"/>
    </w:rPr>
  </w:style>
  <w:style w:type="character" w:customStyle="1" w:styleId="9">
    <w:name w:val="页脚 Char"/>
    <w:basedOn w:val="6"/>
    <w:link w:val="3"/>
    <w:qFormat/>
    <w:uiPriority w:val="0"/>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160</Words>
  <Characters>918</Characters>
  <Lines>7</Lines>
  <Paragraphs>2</Paragraphs>
  <TotalTime>4</TotalTime>
  <ScaleCrop>false</ScaleCrop>
  <LinksUpToDate>false</LinksUpToDate>
  <CharactersWithSpaces>1076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2023-12-18T06:55:00Z</dcterms:created>
  <dc:creator>user</dc:creator>
  <cp:lastModifiedBy>周文娟</cp:lastModifiedBy>
  <cp:lastPrinted>2025-10-27T03:05:58Z</cp:lastPrinted>
  <dcterms:modified xsi:type="dcterms:W3CDTF">2025-10-27T03:06:15Z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C8F0650DE14848319D1C40B455820EC9</vt:lpwstr>
  </property>
</Properties>
</file>