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jc w:val="right"/>
        <w:rPr>
          <w:rFonts w:hint="eastAsia" w:ascii="楷体_GB2312" w:hAnsi="楷体_GB2312" w:eastAsia="楷体_GB2312" w:cs="楷体_GB2312"/>
          <w:color w:val="auto"/>
          <w:szCs w:val="32"/>
        </w:rPr>
      </w:pPr>
      <w:r>
        <w:rPr>
          <w:rFonts w:hint="eastAsia" w:ascii="楷体_GB2312" w:hAnsi="楷体_GB2312" w:eastAsia="楷体_GB2312" w:cs="楷体_GB2312"/>
          <w:color w:val="auto"/>
          <w:szCs w:val="32"/>
        </w:rPr>
        <w:t>〔2025〕闽厦狱减字第</w:t>
      </w:r>
      <w:r>
        <w:rPr>
          <w:rFonts w:hint="eastAsia" w:ascii="楷体_GB2312" w:hAnsi="楷体_GB2312" w:eastAsia="楷体_GB2312" w:cs="楷体_GB2312"/>
          <w:color w:val="auto"/>
          <w:szCs w:val="32"/>
          <w:lang w:val="en-US" w:eastAsia="zh-CN"/>
        </w:rPr>
        <w:t>685</w:t>
      </w:r>
      <w:r>
        <w:rPr>
          <w:rFonts w:hint="eastAsia" w:ascii="楷体_GB2312" w:hAnsi="楷体_GB2312" w:eastAsia="楷体_GB2312" w:cs="楷体_GB2312"/>
          <w:color w:val="auto"/>
          <w:szCs w:val="32"/>
        </w:rPr>
        <w:t>号</w:t>
      </w:r>
    </w:p>
    <w:p>
      <w:pPr>
        <w:jc w:val="right"/>
        <w:rPr>
          <w:rFonts w:ascii="Times New Roman" w:hAnsi="Times New Roman" w:eastAsia="楷体_GB2312" w:cs="楷体_GB2312"/>
          <w:szCs w:val="32"/>
        </w:rPr>
      </w:pPr>
    </w:p>
    <w:p>
      <w:pPr>
        <w:spacing w:line="46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szCs w:val="32"/>
        </w:rPr>
        <w:t>罪犯</w:t>
      </w:r>
      <w:r>
        <w:rPr>
          <w:rFonts w:hint="eastAsia" w:ascii="仿宋_GB2312" w:hAnsi="仿宋_GB2312" w:cs="仿宋_GB2312"/>
          <w:szCs w:val="32"/>
          <w:lang w:eastAsia="zh-CN"/>
        </w:rPr>
        <w:t>章万</w:t>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AUTOTEXTLIST  \* MERGEFORMAT </w:instrTex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，男，19</w:t>
      </w:r>
      <w:r>
        <w:rPr>
          <w:rFonts w:hint="eastAsia" w:ascii="仿宋_GB2312" w:hAnsi="仿宋_GB2312" w:cs="仿宋_GB2312"/>
          <w:szCs w:val="32"/>
          <w:lang w:val="en-US" w:eastAsia="zh-CN"/>
        </w:rPr>
        <w:t>91</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1</w:t>
      </w:r>
      <w:r>
        <w:rPr>
          <w:rFonts w:hint="eastAsia" w:ascii="仿宋_GB2312" w:hAnsi="仿宋_GB2312" w:cs="仿宋_GB2312"/>
          <w:szCs w:val="32"/>
          <w:lang w:val="en-US" w:eastAsia="zh-CN"/>
        </w:rPr>
        <w:t>2</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13</w:t>
      </w:r>
      <w:r>
        <w:rPr>
          <w:rFonts w:hint="eastAsia" w:ascii="仿宋_GB2312" w:hAnsi="仿宋_GB2312" w:eastAsia="仿宋_GB2312" w:cs="仿宋_GB2312"/>
          <w:szCs w:val="32"/>
        </w:rPr>
        <w:t>日出生，汉族，初中文化，</w:t>
      </w:r>
      <w:r>
        <w:rPr>
          <w:rFonts w:hint="eastAsia" w:ascii="仿宋_GB2312" w:hAnsi="仿宋_GB2312" w:cs="仿宋_GB2312"/>
          <w:szCs w:val="32"/>
          <w:lang w:val="en-US" w:eastAsia="zh-CN"/>
        </w:rPr>
        <w:t>户籍住所地</w:t>
      </w:r>
      <w:r>
        <w:rPr>
          <w:rFonts w:hint="eastAsia" w:ascii="仿宋_GB2312" w:hAnsi="仿宋_GB2312" w:cs="仿宋_GB2312"/>
          <w:szCs w:val="32"/>
          <w:lang w:eastAsia="zh-CN"/>
        </w:rPr>
        <w:t>福建省龙岩市新罗区</w:t>
      </w:r>
      <w:bookmarkStart w:id="0" w:name="_GoBack"/>
      <w:bookmarkEnd w:id="0"/>
      <w:r>
        <w:rPr>
          <w:rFonts w:hint="eastAsia" w:ascii="仿宋_GB2312" w:hAnsi="仿宋_GB2312" w:cs="仿宋_GB2312"/>
          <w:color w:val="auto"/>
          <w:szCs w:val="32"/>
          <w:lang w:eastAsia="zh-CN"/>
        </w:rPr>
        <w:t>。</w:t>
      </w:r>
      <w:r>
        <w:rPr>
          <w:rFonts w:hint="eastAsia" w:ascii="仿宋_GB2312" w:hAnsi="仿宋" w:cs="仿宋_GB2312"/>
          <w:szCs w:val="32"/>
          <w:lang w:eastAsia="zh-CN"/>
        </w:rPr>
        <w:t>2012年</w:t>
      </w:r>
      <w:r>
        <w:rPr>
          <w:rFonts w:hint="eastAsia" w:ascii="仿宋_GB2312" w:hAnsi="仿宋" w:cs="仿宋_GB2312"/>
          <w:szCs w:val="32"/>
          <w:lang w:val="en-US" w:eastAsia="zh-CN"/>
        </w:rPr>
        <w:t>犯敲诈勒索罪被福建省龙岩市新罗区人民法院判处有期徒刑二年八个月，2013年11月15日刑满释放，系累犯</w:t>
      </w:r>
      <w:r>
        <w:rPr>
          <w:rFonts w:hint="eastAsia" w:ascii="仿宋_GB2312" w:hAnsi="仿宋_GB2312" w:eastAsia="仿宋_GB2312" w:cs="仿宋_GB2312"/>
          <w:color w:val="auto"/>
          <w:szCs w:val="32"/>
        </w:rPr>
        <w:t>。</w:t>
      </w:r>
    </w:p>
    <w:p>
      <w:pPr>
        <w:spacing w:line="460" w:lineRule="exact"/>
        <w:ind w:firstLine="640" w:firstLineChars="200"/>
        <w:rPr>
          <w:rFonts w:hint="eastAsia" w:ascii="仿宋_GB2312" w:hAnsi="仿宋_GB2312" w:eastAsia="仿宋_GB2312" w:cs="仿宋_GB2312"/>
          <w:color w:val="auto"/>
          <w:szCs w:val="32"/>
        </w:rPr>
      </w:pPr>
      <w:r>
        <w:rPr>
          <w:rFonts w:hint="eastAsia" w:ascii="仿宋_GB2312" w:hAnsi="仿宋_GB2312" w:eastAsia="仿宋_GB2312" w:cs="仿宋_GB2312"/>
          <w:snapToGrid w:val="0"/>
          <w:color w:val="auto"/>
          <w:kern w:val="0"/>
          <w:szCs w:val="32"/>
        </w:rPr>
        <w:t>福建省龙岩市中级人民法院于20</w:t>
      </w:r>
      <w:r>
        <w:rPr>
          <w:rFonts w:hint="eastAsia" w:ascii="仿宋_GB2312" w:hAnsi="仿宋_GB2312" w:eastAsia="仿宋_GB2312" w:cs="仿宋_GB2312"/>
          <w:snapToGrid w:val="0"/>
          <w:color w:val="auto"/>
          <w:kern w:val="0"/>
          <w:szCs w:val="32"/>
          <w:lang w:val="en-US" w:eastAsia="zh-CN"/>
        </w:rPr>
        <w:t>2</w:t>
      </w:r>
      <w:r>
        <w:rPr>
          <w:rFonts w:hint="eastAsia" w:ascii="仿宋_GB2312" w:hAnsi="仿宋_GB2312" w:cs="仿宋_GB2312"/>
          <w:snapToGrid w:val="0"/>
          <w:color w:val="auto"/>
          <w:kern w:val="0"/>
          <w:szCs w:val="32"/>
          <w:lang w:val="en-US" w:eastAsia="zh-CN"/>
        </w:rPr>
        <w:t>1</w:t>
      </w:r>
      <w:r>
        <w:rPr>
          <w:rFonts w:hint="eastAsia" w:ascii="仿宋_GB2312" w:hAnsi="仿宋_GB2312" w:eastAsia="仿宋_GB2312" w:cs="仿宋_GB2312"/>
          <w:snapToGrid w:val="0"/>
          <w:color w:val="auto"/>
          <w:kern w:val="0"/>
          <w:szCs w:val="32"/>
        </w:rPr>
        <w:t>年</w:t>
      </w:r>
      <w:r>
        <w:rPr>
          <w:rFonts w:hint="eastAsia" w:ascii="仿宋_GB2312" w:hAnsi="仿宋_GB2312" w:cs="仿宋_GB2312"/>
          <w:snapToGrid w:val="0"/>
          <w:color w:val="auto"/>
          <w:kern w:val="0"/>
          <w:szCs w:val="32"/>
          <w:lang w:val="en-US" w:eastAsia="zh-CN"/>
        </w:rPr>
        <w:t>12</w:t>
      </w:r>
      <w:r>
        <w:rPr>
          <w:rFonts w:hint="eastAsia" w:ascii="仿宋_GB2312" w:hAnsi="仿宋_GB2312" w:eastAsia="仿宋_GB2312" w:cs="仿宋_GB2312"/>
          <w:snapToGrid w:val="0"/>
          <w:color w:val="auto"/>
          <w:kern w:val="0"/>
          <w:szCs w:val="32"/>
        </w:rPr>
        <w:t>月</w:t>
      </w:r>
      <w:r>
        <w:rPr>
          <w:rFonts w:hint="eastAsia" w:ascii="仿宋_GB2312" w:hAnsi="仿宋_GB2312" w:cs="仿宋_GB2312"/>
          <w:snapToGrid w:val="0"/>
          <w:color w:val="auto"/>
          <w:kern w:val="0"/>
          <w:szCs w:val="32"/>
          <w:lang w:val="en-US" w:eastAsia="zh-CN"/>
        </w:rPr>
        <w:t>30</w:t>
      </w:r>
      <w:r>
        <w:rPr>
          <w:rFonts w:hint="eastAsia" w:ascii="仿宋_GB2312" w:hAnsi="仿宋_GB2312" w:eastAsia="仿宋_GB2312" w:cs="仿宋_GB2312"/>
          <w:snapToGrid w:val="0"/>
          <w:color w:val="auto"/>
          <w:kern w:val="0"/>
          <w:szCs w:val="32"/>
        </w:rPr>
        <w:t>日作出(20</w:t>
      </w:r>
      <w:r>
        <w:rPr>
          <w:rFonts w:hint="eastAsia" w:ascii="仿宋_GB2312" w:hAnsi="仿宋_GB2312" w:eastAsia="仿宋_GB2312" w:cs="仿宋_GB2312"/>
          <w:snapToGrid w:val="0"/>
          <w:color w:val="auto"/>
          <w:kern w:val="0"/>
          <w:szCs w:val="32"/>
          <w:lang w:val="en-US" w:eastAsia="zh-CN"/>
        </w:rPr>
        <w:t>2</w:t>
      </w:r>
      <w:r>
        <w:rPr>
          <w:rFonts w:hint="eastAsia" w:ascii="仿宋_GB2312" w:hAnsi="仿宋_GB2312" w:cs="仿宋_GB2312"/>
          <w:snapToGrid w:val="0"/>
          <w:color w:val="auto"/>
          <w:kern w:val="0"/>
          <w:szCs w:val="32"/>
          <w:lang w:val="en-US" w:eastAsia="zh-CN"/>
        </w:rPr>
        <w:t>0</w:t>
      </w:r>
      <w:r>
        <w:rPr>
          <w:rFonts w:hint="eastAsia" w:ascii="仿宋_GB2312" w:hAnsi="仿宋_GB2312" w:eastAsia="仿宋_GB2312" w:cs="仿宋_GB2312"/>
          <w:snapToGrid w:val="0"/>
          <w:color w:val="auto"/>
          <w:kern w:val="0"/>
          <w:szCs w:val="32"/>
        </w:rPr>
        <w:t>)闽08刑初</w:t>
      </w:r>
      <w:r>
        <w:rPr>
          <w:rFonts w:hint="eastAsia" w:ascii="仿宋_GB2312" w:hAnsi="仿宋_GB2312" w:cs="仿宋_GB2312"/>
          <w:snapToGrid w:val="0"/>
          <w:color w:val="auto"/>
          <w:kern w:val="0"/>
          <w:szCs w:val="32"/>
          <w:lang w:val="en-US" w:eastAsia="zh-CN"/>
        </w:rPr>
        <w:t>15</w:t>
      </w:r>
      <w:r>
        <w:rPr>
          <w:rFonts w:hint="eastAsia" w:ascii="仿宋_GB2312" w:hAnsi="仿宋_GB2312" w:eastAsia="仿宋_GB2312" w:cs="仿宋_GB2312"/>
          <w:snapToGrid w:val="0"/>
          <w:color w:val="auto"/>
          <w:kern w:val="0"/>
          <w:szCs w:val="32"/>
        </w:rPr>
        <w:t>号刑事判决，以被告人</w:t>
      </w:r>
      <w:r>
        <w:rPr>
          <w:rFonts w:hint="eastAsia" w:ascii="仿宋_GB2312" w:hAnsi="仿宋_GB2312" w:cs="仿宋_GB2312"/>
          <w:snapToGrid w:val="0"/>
          <w:color w:val="auto"/>
          <w:kern w:val="0"/>
          <w:szCs w:val="32"/>
          <w:lang w:eastAsia="zh-CN"/>
        </w:rPr>
        <w:t>章万</w:t>
      </w:r>
      <w:r>
        <w:rPr>
          <w:rFonts w:hint="eastAsia" w:ascii="仿宋_GB2312" w:hAnsi="仿宋_GB2312" w:eastAsia="仿宋_GB2312" w:cs="仿宋_GB2312"/>
          <w:snapToGrid w:val="0"/>
          <w:color w:val="auto"/>
          <w:kern w:val="0"/>
          <w:szCs w:val="32"/>
        </w:rPr>
        <w:t>犯</w:t>
      </w:r>
      <w:r>
        <w:rPr>
          <w:rFonts w:hint="eastAsia" w:ascii="仿宋_GB2312" w:hAnsi="仿宋_GB2312" w:cs="仿宋_GB2312"/>
          <w:snapToGrid w:val="0"/>
          <w:color w:val="auto"/>
          <w:kern w:val="0"/>
          <w:szCs w:val="32"/>
          <w:lang w:eastAsia="zh-CN"/>
        </w:rPr>
        <w:t>贩卖、</w:t>
      </w:r>
      <w:r>
        <w:rPr>
          <w:rFonts w:hint="eastAsia" w:ascii="仿宋_GB2312" w:hAnsi="仿宋_GB2312" w:eastAsia="仿宋_GB2312" w:cs="仿宋_GB2312"/>
          <w:snapToGrid w:val="0"/>
          <w:color w:val="auto"/>
          <w:kern w:val="0"/>
          <w:szCs w:val="32"/>
        </w:rPr>
        <w:t>制造毒品罪，判处死刑</w:t>
      </w:r>
      <w:r>
        <w:rPr>
          <w:rFonts w:hint="eastAsia" w:ascii="仿宋_GB2312" w:hAnsi="仿宋_GB2312" w:eastAsia="仿宋_GB2312" w:cs="仿宋_GB2312"/>
          <w:snapToGrid w:val="0"/>
          <w:color w:val="auto"/>
          <w:kern w:val="0"/>
          <w:szCs w:val="32"/>
          <w:lang w:eastAsia="zh-CN"/>
        </w:rPr>
        <w:t>，缓期二年执行</w:t>
      </w:r>
      <w:r>
        <w:rPr>
          <w:rFonts w:hint="eastAsia" w:ascii="仿宋_GB2312" w:hAnsi="仿宋_GB2312" w:eastAsia="仿宋_GB2312" w:cs="仿宋_GB2312"/>
          <w:snapToGrid w:val="0"/>
          <w:color w:val="auto"/>
          <w:kern w:val="0"/>
          <w:szCs w:val="32"/>
        </w:rPr>
        <w:t>，剥夺政治权利终身，并处没收个人全部财产。</w:t>
      </w:r>
      <w:r>
        <w:rPr>
          <w:rFonts w:hint="eastAsia" w:ascii="仿宋_GB2312" w:hAnsi="仿宋_GB2312" w:cs="仿宋_GB2312"/>
          <w:snapToGrid w:val="0"/>
          <w:color w:val="auto"/>
          <w:kern w:val="0"/>
          <w:szCs w:val="32"/>
          <w:lang w:eastAsia="zh-CN"/>
        </w:rPr>
        <w:t>扣押在案的所有权取得时间在</w:t>
      </w:r>
      <w:r>
        <w:rPr>
          <w:rFonts w:hint="eastAsia" w:ascii="仿宋_GB2312" w:hAnsi="仿宋_GB2312" w:cs="仿宋_GB2312"/>
          <w:snapToGrid w:val="0"/>
          <w:color w:val="auto"/>
          <w:kern w:val="0"/>
          <w:szCs w:val="32"/>
          <w:lang w:val="en-US" w:eastAsia="zh-CN"/>
        </w:rPr>
        <w:t>2017年5月28日之后属于被告人章万及同案犯的不动产、车辆、首饰、理财产品、虚拟货币挖矿机等财物，系赃款、赃物，予以没收，由扣押机关依法处置后上缴国库；扣押在案的各被告人其他的现金、首饰等财物，由扣押机关依法处置后折抵财产刑。该犯及同案犯不服，提出上诉。</w:t>
      </w:r>
      <w:r>
        <w:rPr>
          <w:rFonts w:hint="eastAsia" w:ascii="仿宋_GB2312" w:hAnsi="仿宋_GB2312" w:eastAsia="仿宋_GB2312" w:cs="仿宋_GB2312"/>
          <w:snapToGrid w:val="0"/>
          <w:color w:val="auto"/>
          <w:kern w:val="0"/>
          <w:szCs w:val="32"/>
        </w:rPr>
        <w:t>福建省高级人民法院于202</w:t>
      </w:r>
      <w:r>
        <w:rPr>
          <w:rFonts w:hint="eastAsia" w:ascii="仿宋_GB2312" w:hAnsi="仿宋_GB2312" w:eastAsia="仿宋_GB2312" w:cs="仿宋_GB2312"/>
          <w:snapToGrid w:val="0"/>
          <w:color w:val="auto"/>
          <w:kern w:val="0"/>
          <w:szCs w:val="32"/>
          <w:lang w:val="en-US" w:eastAsia="zh-CN"/>
        </w:rPr>
        <w:t>3</w:t>
      </w:r>
      <w:r>
        <w:rPr>
          <w:rFonts w:hint="eastAsia" w:ascii="仿宋_GB2312" w:hAnsi="仿宋_GB2312" w:eastAsia="仿宋_GB2312" w:cs="仿宋_GB2312"/>
          <w:snapToGrid w:val="0"/>
          <w:color w:val="auto"/>
          <w:kern w:val="0"/>
          <w:szCs w:val="32"/>
        </w:rPr>
        <w:t>年</w:t>
      </w:r>
      <w:r>
        <w:rPr>
          <w:rFonts w:hint="eastAsia" w:ascii="仿宋_GB2312" w:hAnsi="仿宋_GB2312" w:cs="仿宋_GB2312"/>
          <w:snapToGrid w:val="0"/>
          <w:color w:val="auto"/>
          <w:kern w:val="0"/>
          <w:szCs w:val="32"/>
          <w:lang w:val="en-US" w:eastAsia="zh-CN"/>
        </w:rPr>
        <w:t>7</w:t>
      </w:r>
      <w:r>
        <w:rPr>
          <w:rFonts w:hint="eastAsia" w:ascii="仿宋_GB2312" w:hAnsi="仿宋_GB2312" w:eastAsia="仿宋_GB2312" w:cs="仿宋_GB2312"/>
          <w:snapToGrid w:val="0"/>
          <w:color w:val="auto"/>
          <w:kern w:val="0"/>
          <w:szCs w:val="32"/>
        </w:rPr>
        <w:t>月</w:t>
      </w:r>
      <w:r>
        <w:rPr>
          <w:rFonts w:hint="eastAsia" w:ascii="仿宋_GB2312" w:hAnsi="仿宋_GB2312" w:cs="仿宋_GB2312"/>
          <w:snapToGrid w:val="0"/>
          <w:color w:val="auto"/>
          <w:kern w:val="0"/>
          <w:szCs w:val="32"/>
          <w:lang w:val="en-US" w:eastAsia="zh-CN"/>
        </w:rPr>
        <w:t>15</w:t>
      </w:r>
      <w:r>
        <w:rPr>
          <w:rFonts w:hint="eastAsia" w:ascii="仿宋_GB2312" w:hAnsi="仿宋_GB2312" w:eastAsia="仿宋_GB2312" w:cs="仿宋_GB2312"/>
          <w:snapToGrid w:val="0"/>
          <w:color w:val="auto"/>
          <w:kern w:val="0"/>
          <w:szCs w:val="32"/>
        </w:rPr>
        <w:t>日作出（202</w:t>
      </w:r>
      <w:r>
        <w:rPr>
          <w:rFonts w:hint="eastAsia" w:ascii="仿宋_GB2312" w:hAnsi="仿宋_GB2312" w:cs="仿宋_GB2312"/>
          <w:snapToGrid w:val="0"/>
          <w:color w:val="auto"/>
          <w:kern w:val="0"/>
          <w:szCs w:val="32"/>
          <w:lang w:val="en-US" w:eastAsia="zh-CN"/>
        </w:rPr>
        <w:t>2</w:t>
      </w:r>
      <w:r>
        <w:rPr>
          <w:rFonts w:hint="eastAsia" w:ascii="仿宋_GB2312" w:hAnsi="仿宋_GB2312" w:eastAsia="仿宋_GB2312" w:cs="仿宋_GB2312"/>
          <w:snapToGrid w:val="0"/>
          <w:color w:val="auto"/>
          <w:kern w:val="0"/>
          <w:szCs w:val="32"/>
        </w:rPr>
        <w:t>）</w:t>
      </w:r>
      <w:r>
        <w:rPr>
          <w:rFonts w:hint="eastAsia" w:ascii="仿宋_GB2312" w:hAnsi="仿宋_GB2312" w:eastAsia="仿宋_GB2312" w:cs="仿宋_GB2312"/>
          <w:snapToGrid w:val="0"/>
          <w:color w:val="auto"/>
          <w:kern w:val="0"/>
          <w:szCs w:val="32"/>
          <w:lang w:eastAsia="zh-CN"/>
        </w:rPr>
        <w:t>闽</w:t>
      </w:r>
      <w:r>
        <w:rPr>
          <w:rFonts w:hint="eastAsia" w:ascii="仿宋_GB2312" w:hAnsi="仿宋_GB2312" w:eastAsia="仿宋_GB2312" w:cs="仿宋_GB2312"/>
          <w:snapToGrid w:val="0"/>
          <w:color w:val="auto"/>
          <w:kern w:val="0"/>
          <w:szCs w:val="32"/>
        </w:rPr>
        <w:t>刑</w:t>
      </w:r>
      <w:r>
        <w:rPr>
          <w:rFonts w:hint="eastAsia" w:ascii="仿宋_GB2312" w:hAnsi="仿宋_GB2312" w:cs="仿宋_GB2312"/>
          <w:snapToGrid w:val="0"/>
          <w:color w:val="auto"/>
          <w:kern w:val="0"/>
          <w:szCs w:val="32"/>
          <w:lang w:eastAsia="zh-CN"/>
        </w:rPr>
        <w:t>终</w:t>
      </w:r>
      <w:r>
        <w:rPr>
          <w:rFonts w:hint="eastAsia" w:ascii="仿宋_GB2312" w:hAnsi="仿宋_GB2312" w:cs="仿宋_GB2312"/>
          <w:snapToGrid w:val="0"/>
          <w:color w:val="auto"/>
          <w:kern w:val="0"/>
          <w:szCs w:val="32"/>
          <w:lang w:val="en-US" w:eastAsia="zh-CN"/>
        </w:rPr>
        <w:t>82</w:t>
      </w:r>
      <w:r>
        <w:rPr>
          <w:rFonts w:hint="eastAsia" w:ascii="仿宋_GB2312" w:hAnsi="仿宋_GB2312" w:eastAsia="仿宋_GB2312" w:cs="仿宋_GB2312"/>
          <w:snapToGrid w:val="0"/>
          <w:color w:val="auto"/>
          <w:kern w:val="0"/>
          <w:szCs w:val="32"/>
        </w:rPr>
        <w:t>号</w:t>
      </w:r>
      <w:r>
        <w:rPr>
          <w:rFonts w:hint="eastAsia" w:ascii="仿宋_GB2312" w:hAnsi="仿宋_GB2312" w:eastAsia="仿宋_GB2312" w:cs="仿宋_GB2312"/>
          <w:snapToGrid w:val="0"/>
          <w:color w:val="auto"/>
          <w:kern w:val="0"/>
          <w:szCs w:val="32"/>
          <w:lang w:val="en-US" w:eastAsia="zh-CN"/>
        </w:rPr>
        <w:t>刑事</w:t>
      </w:r>
      <w:r>
        <w:rPr>
          <w:rFonts w:hint="eastAsia" w:ascii="仿宋_GB2312" w:hAnsi="仿宋_GB2312" w:cs="仿宋_GB2312"/>
          <w:snapToGrid w:val="0"/>
          <w:color w:val="auto"/>
          <w:kern w:val="0"/>
          <w:szCs w:val="32"/>
          <w:lang w:eastAsia="zh-CN"/>
        </w:rPr>
        <w:t>判决</w:t>
      </w:r>
      <w:r>
        <w:rPr>
          <w:rFonts w:hint="eastAsia" w:ascii="仿宋_GB2312" w:hAnsi="仿宋_GB2312" w:eastAsia="仿宋_GB2312" w:cs="仿宋_GB2312"/>
          <w:snapToGrid w:val="0"/>
          <w:color w:val="auto"/>
          <w:kern w:val="0"/>
          <w:szCs w:val="32"/>
          <w:lang w:eastAsia="zh-CN"/>
        </w:rPr>
        <w:t>：</w:t>
      </w:r>
      <w:r>
        <w:rPr>
          <w:rFonts w:hint="eastAsia" w:ascii="仿宋_GB2312" w:hAnsi="仿宋_GB2312" w:cs="仿宋_GB2312"/>
          <w:snapToGrid w:val="0"/>
          <w:color w:val="auto"/>
          <w:kern w:val="0"/>
          <w:szCs w:val="32"/>
          <w:lang w:eastAsia="zh-CN"/>
        </w:rPr>
        <w:t>驳回上诉人章万关于定罪量刑等的上诉，维持龙岩市中级人民法院（</w:t>
      </w:r>
      <w:r>
        <w:rPr>
          <w:rFonts w:hint="eastAsia" w:ascii="仿宋_GB2312" w:hAnsi="仿宋_GB2312" w:cs="仿宋_GB2312"/>
          <w:snapToGrid w:val="0"/>
          <w:color w:val="auto"/>
          <w:kern w:val="0"/>
          <w:szCs w:val="32"/>
          <w:lang w:val="en-US" w:eastAsia="zh-CN"/>
        </w:rPr>
        <w:t>2020</w:t>
      </w:r>
      <w:r>
        <w:rPr>
          <w:rFonts w:hint="eastAsia" w:ascii="仿宋_GB2312" w:hAnsi="仿宋_GB2312" w:cs="仿宋_GB2312"/>
          <w:snapToGrid w:val="0"/>
          <w:color w:val="auto"/>
          <w:kern w:val="0"/>
          <w:szCs w:val="32"/>
          <w:lang w:eastAsia="zh-CN"/>
        </w:rPr>
        <w:t>）闽</w:t>
      </w:r>
      <w:r>
        <w:rPr>
          <w:rFonts w:hint="eastAsia" w:ascii="仿宋_GB2312" w:hAnsi="仿宋_GB2312" w:cs="仿宋_GB2312"/>
          <w:snapToGrid w:val="0"/>
          <w:color w:val="auto"/>
          <w:kern w:val="0"/>
          <w:szCs w:val="32"/>
          <w:lang w:val="en-US" w:eastAsia="zh-CN"/>
        </w:rPr>
        <w:t>08刑初15号刑事判决对上诉人</w:t>
      </w:r>
      <w:r>
        <w:rPr>
          <w:rFonts w:hint="eastAsia" w:ascii="仿宋_GB2312" w:hAnsi="仿宋_GB2312" w:cs="仿宋_GB2312"/>
          <w:snapToGrid w:val="0"/>
          <w:color w:val="auto"/>
          <w:kern w:val="0"/>
          <w:szCs w:val="32"/>
          <w:lang w:eastAsia="zh-CN"/>
        </w:rPr>
        <w:t>章万的定罪量刑，对制毒工具、制毒用料、违禁品、作案工具、物证、违法所得及涉案财物作出处理等的判决；本判决即为</w:t>
      </w:r>
      <w:r>
        <w:rPr>
          <w:rFonts w:hint="eastAsia" w:ascii="仿宋_GB2312" w:hAnsi="仿宋_GB2312" w:eastAsia="仿宋_GB2312" w:cs="仿宋_GB2312"/>
          <w:snapToGrid w:val="0"/>
          <w:color w:val="auto"/>
          <w:kern w:val="0"/>
          <w:szCs w:val="32"/>
          <w:lang w:eastAsia="zh-CN"/>
        </w:rPr>
        <w:t>核准</w:t>
      </w:r>
      <w:r>
        <w:rPr>
          <w:rFonts w:hint="eastAsia" w:ascii="仿宋_GB2312" w:hAnsi="仿宋_GB2312" w:cs="仿宋_GB2312"/>
          <w:snapToGrid w:val="0"/>
          <w:color w:val="auto"/>
          <w:kern w:val="0"/>
          <w:szCs w:val="32"/>
          <w:lang w:eastAsia="zh-CN"/>
        </w:rPr>
        <w:t>以犯贩卖、制造毒品罪判处被告人章万死刑，缓期二年执行，剥夺政治权利终身，并处没收个人全部财产的刑事判决</w:t>
      </w:r>
      <w:r>
        <w:rPr>
          <w:rFonts w:hint="eastAsia" w:ascii="仿宋_GB2312" w:hAnsi="仿宋_GB2312" w:eastAsia="仿宋_GB2312" w:cs="仿宋_GB2312"/>
          <w:snapToGrid w:val="0"/>
          <w:color w:val="auto"/>
          <w:kern w:val="0"/>
          <w:szCs w:val="32"/>
          <w:lang w:val="en-US" w:eastAsia="zh-CN"/>
        </w:rPr>
        <w:t>。死刑，缓期二年执行考验期自2023年</w:t>
      </w:r>
      <w:r>
        <w:rPr>
          <w:rFonts w:hint="eastAsia" w:ascii="仿宋_GB2312" w:hAnsi="仿宋_GB2312" w:cs="仿宋_GB2312"/>
          <w:snapToGrid w:val="0"/>
          <w:color w:val="auto"/>
          <w:kern w:val="0"/>
          <w:szCs w:val="32"/>
          <w:lang w:val="en-US" w:eastAsia="zh-CN"/>
        </w:rPr>
        <w:t>8</w:t>
      </w:r>
      <w:r>
        <w:rPr>
          <w:rFonts w:hint="eastAsia" w:ascii="仿宋_GB2312" w:hAnsi="仿宋_GB2312" w:eastAsia="仿宋_GB2312" w:cs="仿宋_GB2312"/>
          <w:snapToGrid w:val="0"/>
          <w:color w:val="auto"/>
          <w:kern w:val="0"/>
          <w:szCs w:val="32"/>
          <w:lang w:val="en-US" w:eastAsia="zh-CN"/>
        </w:rPr>
        <w:t>月</w:t>
      </w:r>
      <w:r>
        <w:rPr>
          <w:rFonts w:hint="eastAsia" w:ascii="仿宋_GB2312" w:hAnsi="仿宋_GB2312" w:cs="仿宋_GB2312"/>
          <w:snapToGrid w:val="0"/>
          <w:color w:val="auto"/>
          <w:kern w:val="0"/>
          <w:szCs w:val="32"/>
          <w:lang w:val="en-US" w:eastAsia="zh-CN"/>
        </w:rPr>
        <w:t>2</w:t>
      </w:r>
      <w:r>
        <w:rPr>
          <w:rFonts w:hint="eastAsia" w:ascii="仿宋_GB2312" w:hAnsi="仿宋_GB2312" w:eastAsia="仿宋_GB2312" w:cs="仿宋_GB2312"/>
          <w:snapToGrid w:val="0"/>
          <w:color w:val="auto"/>
          <w:kern w:val="0"/>
          <w:szCs w:val="32"/>
          <w:lang w:val="en-US" w:eastAsia="zh-CN"/>
        </w:rPr>
        <w:t>日起至2025年</w:t>
      </w:r>
      <w:r>
        <w:rPr>
          <w:rFonts w:hint="eastAsia" w:ascii="仿宋_GB2312" w:hAnsi="仿宋_GB2312" w:cs="仿宋_GB2312"/>
          <w:snapToGrid w:val="0"/>
          <w:color w:val="auto"/>
          <w:kern w:val="0"/>
          <w:szCs w:val="32"/>
          <w:lang w:val="en-US" w:eastAsia="zh-CN"/>
        </w:rPr>
        <w:t>8</w:t>
      </w:r>
      <w:r>
        <w:rPr>
          <w:rFonts w:hint="eastAsia" w:ascii="仿宋_GB2312" w:hAnsi="仿宋_GB2312" w:eastAsia="仿宋_GB2312" w:cs="仿宋_GB2312"/>
          <w:snapToGrid w:val="0"/>
          <w:color w:val="auto"/>
          <w:kern w:val="0"/>
          <w:szCs w:val="32"/>
          <w:lang w:val="en-US" w:eastAsia="zh-CN"/>
        </w:rPr>
        <w:t>月</w:t>
      </w:r>
      <w:r>
        <w:rPr>
          <w:rFonts w:hint="eastAsia" w:ascii="仿宋_GB2312" w:hAnsi="仿宋_GB2312" w:cs="仿宋_GB2312"/>
          <w:snapToGrid w:val="0"/>
          <w:color w:val="auto"/>
          <w:kern w:val="0"/>
          <w:szCs w:val="32"/>
          <w:lang w:val="en-US" w:eastAsia="zh-CN"/>
        </w:rPr>
        <w:t>1</w:t>
      </w:r>
      <w:r>
        <w:rPr>
          <w:rFonts w:hint="eastAsia" w:ascii="仿宋_GB2312" w:hAnsi="仿宋_GB2312" w:eastAsia="仿宋_GB2312" w:cs="仿宋_GB2312"/>
          <w:snapToGrid w:val="0"/>
          <w:color w:val="auto"/>
          <w:kern w:val="0"/>
          <w:szCs w:val="32"/>
          <w:lang w:val="en-US" w:eastAsia="zh-CN"/>
        </w:rPr>
        <w:t>日届满。2023年</w:t>
      </w:r>
      <w:r>
        <w:rPr>
          <w:rFonts w:hint="eastAsia" w:ascii="仿宋_GB2312" w:hAnsi="仿宋_GB2312" w:cs="仿宋_GB2312"/>
          <w:snapToGrid w:val="0"/>
          <w:color w:val="auto"/>
          <w:kern w:val="0"/>
          <w:szCs w:val="32"/>
          <w:lang w:val="en-US" w:eastAsia="zh-CN"/>
        </w:rPr>
        <w:t>8</w:t>
      </w:r>
      <w:r>
        <w:rPr>
          <w:rFonts w:hint="eastAsia" w:ascii="仿宋_GB2312" w:hAnsi="仿宋_GB2312" w:eastAsia="仿宋_GB2312" w:cs="仿宋_GB2312"/>
          <w:snapToGrid w:val="0"/>
          <w:color w:val="auto"/>
          <w:kern w:val="0"/>
          <w:szCs w:val="32"/>
          <w:lang w:val="en-US" w:eastAsia="zh-CN"/>
        </w:rPr>
        <w:t>月</w:t>
      </w:r>
      <w:r>
        <w:rPr>
          <w:rFonts w:hint="eastAsia" w:ascii="仿宋_GB2312" w:hAnsi="仿宋_GB2312" w:cs="仿宋_GB2312"/>
          <w:snapToGrid w:val="0"/>
          <w:color w:val="auto"/>
          <w:kern w:val="0"/>
          <w:szCs w:val="32"/>
          <w:lang w:val="en-US" w:eastAsia="zh-CN"/>
        </w:rPr>
        <w:t>9</w:t>
      </w:r>
      <w:r>
        <w:rPr>
          <w:rFonts w:hint="eastAsia" w:ascii="仿宋_GB2312" w:hAnsi="仿宋_GB2312" w:eastAsia="仿宋_GB2312" w:cs="仿宋_GB2312"/>
          <w:snapToGrid w:val="0"/>
          <w:color w:val="auto"/>
          <w:kern w:val="0"/>
          <w:szCs w:val="32"/>
          <w:lang w:val="en-US" w:eastAsia="zh-CN"/>
        </w:rPr>
        <w:t>日</w:t>
      </w:r>
      <w:r>
        <w:rPr>
          <w:rFonts w:hint="eastAsia" w:ascii="仿宋_GB2312" w:hAnsi="仿宋_GB2312" w:eastAsia="仿宋_GB2312" w:cs="仿宋_GB2312"/>
          <w:color w:val="auto"/>
          <w:szCs w:val="32"/>
        </w:rPr>
        <w:t>交付福建省厦门监狱执行刑罚</w:t>
      </w:r>
      <w:r>
        <w:rPr>
          <w:rFonts w:hint="eastAsia" w:ascii="仿宋_GB2312" w:hAnsi="仿宋_GB2312" w:eastAsia="仿宋_GB2312" w:cs="仿宋_GB2312"/>
          <w:color w:val="auto"/>
          <w:szCs w:val="32"/>
          <w:lang w:eastAsia="zh-CN"/>
        </w:rPr>
        <w:t>。</w:t>
      </w:r>
      <w:r>
        <w:rPr>
          <w:rFonts w:hint="eastAsia" w:ascii="仿宋_GB2312" w:hAnsi="仿宋_GB2312" w:eastAsia="仿宋_GB2312" w:cs="仿宋_GB2312"/>
          <w:color w:val="auto"/>
          <w:szCs w:val="32"/>
        </w:rPr>
        <w:t>属</w:t>
      </w:r>
      <w:r>
        <w:rPr>
          <w:rFonts w:hint="eastAsia" w:ascii="仿宋_GB2312" w:hAnsi="仿宋_GB2312" w:eastAsia="仿宋_GB2312" w:cs="仿宋_GB2312"/>
          <w:color w:val="auto"/>
          <w:szCs w:val="32"/>
          <w:lang w:eastAsia="zh-CN"/>
        </w:rPr>
        <w:t>考察</w:t>
      </w:r>
      <w:r>
        <w:rPr>
          <w:rFonts w:hint="eastAsia" w:ascii="仿宋_GB2312" w:hAnsi="仿宋_GB2312" w:eastAsia="仿宋_GB2312" w:cs="仿宋_GB2312"/>
          <w:color w:val="auto"/>
          <w:szCs w:val="32"/>
        </w:rPr>
        <w:t>级罪犯。</w:t>
      </w:r>
    </w:p>
    <w:p>
      <w:pPr>
        <w:pStyle w:val="15"/>
        <w:autoSpaceDE w:val="0"/>
        <w:autoSpaceDN w:val="0"/>
        <w:adjustRightInd w:val="0"/>
        <w:spacing w:line="460" w:lineRule="exact"/>
        <w:ind w:firstLine="640"/>
        <w:rPr>
          <w:rFonts w:hint="eastAsia" w:ascii="仿宋_GB2312" w:hAnsi="仿宋_GB2312" w:eastAsia="仿宋_GB2312" w:cs="仿宋_GB2312"/>
          <w:iCs/>
          <w:kern w:val="2"/>
          <w:szCs w:val="32"/>
        </w:rPr>
      </w:pPr>
      <w:r>
        <w:rPr>
          <w:rFonts w:hint="eastAsia" w:ascii="仿宋_GB2312" w:hAnsi="仿宋_GB2312" w:eastAsia="仿宋_GB2312" w:cs="仿宋_GB2312"/>
          <w:iCs/>
          <w:kern w:val="2"/>
          <w:szCs w:val="32"/>
        </w:rPr>
        <w:t>罪犯</w:t>
      </w:r>
      <w:r>
        <w:rPr>
          <w:rFonts w:hint="eastAsia" w:ascii="仿宋_GB2312" w:hAnsi="仿宋_GB2312" w:cs="仿宋_GB2312"/>
          <w:iCs/>
          <w:kern w:val="2"/>
          <w:szCs w:val="32"/>
          <w:lang w:eastAsia="zh-CN"/>
        </w:rPr>
        <w:t>章万</w:t>
      </w:r>
      <w:r>
        <w:rPr>
          <w:rFonts w:hint="eastAsia" w:ascii="仿宋_GB2312" w:hAnsi="仿宋_GB2312" w:eastAsia="仿宋_GB2312" w:cs="仿宋_GB2312"/>
          <w:iCs/>
          <w:kern w:val="2"/>
          <w:szCs w:val="32"/>
        </w:rPr>
        <w:t>在死刑缓期执行期间没有故意犯罪，自入监以来改造表现如下：</w:t>
      </w:r>
    </w:p>
    <w:p>
      <w:pPr>
        <w:pStyle w:val="15"/>
        <w:autoSpaceDE w:val="0"/>
        <w:autoSpaceDN w:val="0"/>
        <w:adjustRightInd w:val="0"/>
        <w:spacing w:line="460" w:lineRule="exact"/>
        <w:ind w:firstLine="640"/>
        <w:rPr>
          <w:rFonts w:hint="eastAsia" w:ascii="仿宋_GB2312" w:hAnsi="仿宋_GB2312" w:eastAsia="仿宋_GB2312" w:cs="仿宋_GB2312"/>
          <w:iCs/>
          <w:kern w:val="2"/>
          <w:szCs w:val="32"/>
        </w:rPr>
      </w:pPr>
      <w:r>
        <w:rPr>
          <w:rFonts w:hint="eastAsia" w:ascii="仿宋_GB2312" w:hAnsi="仿宋"/>
          <w:iCs/>
          <w:kern w:val="2"/>
          <w:szCs w:val="32"/>
        </w:rPr>
        <w:t>认罪悔罪：能服从法院判决，自书认罪悔罪书。</w:t>
      </w:r>
    </w:p>
    <w:p>
      <w:pPr>
        <w:pStyle w:val="15"/>
        <w:autoSpaceDE w:val="0"/>
        <w:autoSpaceDN w:val="0"/>
        <w:adjustRightInd w:val="0"/>
        <w:spacing w:line="460" w:lineRule="exact"/>
        <w:ind w:firstLine="640"/>
        <w:rPr>
          <w:rFonts w:hint="eastAsia" w:ascii="仿宋_GB2312" w:hAnsi="仿宋_GB2312" w:eastAsia="仿宋_GB2312" w:cs="仿宋_GB2312"/>
          <w:szCs w:val="32"/>
          <w:lang w:val="zh-CN"/>
        </w:rPr>
      </w:pPr>
      <w:r>
        <w:rPr>
          <w:rFonts w:hint="eastAsia" w:ascii="仿宋_GB2312" w:hAnsi="仿宋_GB2312" w:eastAsia="仿宋_GB2312" w:cs="仿宋_GB2312"/>
          <w:szCs w:val="32"/>
        </w:rPr>
        <w:t>遵守监规</w:t>
      </w:r>
      <w:r>
        <w:rPr>
          <w:rFonts w:hint="eastAsia" w:ascii="仿宋_GB2312" w:hAnsi="仿宋_GB2312" w:eastAsia="仿宋_GB2312" w:cs="仿宋_GB2312"/>
          <w:szCs w:val="32"/>
          <w:lang w:val="zh-CN"/>
        </w:rPr>
        <w:t>：能遵守法律法规及监规纪律，接受教育改造</w:t>
      </w:r>
      <w:r>
        <w:rPr>
          <w:rFonts w:hint="eastAsia" w:ascii="仿宋_GB2312" w:hAnsi="仿宋_GB2312" w:cs="仿宋_GB2312"/>
          <w:szCs w:val="32"/>
          <w:lang w:val="zh-CN"/>
        </w:rPr>
        <w:t>。</w:t>
      </w:r>
    </w:p>
    <w:p>
      <w:pPr>
        <w:pStyle w:val="15"/>
        <w:autoSpaceDE w:val="0"/>
        <w:autoSpaceDN w:val="0"/>
        <w:adjustRightInd w:val="0"/>
        <w:spacing w:line="460" w:lineRule="exact"/>
        <w:ind w:left="640" w:firstLine="0" w:firstLineChars="0"/>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学习情况：能参加</w:t>
      </w:r>
      <w:r>
        <w:rPr>
          <w:rFonts w:hint="eastAsia" w:ascii="仿宋_GB2312" w:hAnsi="仿宋_GB2312" w:eastAsia="仿宋_GB2312" w:cs="仿宋_GB2312"/>
          <w:szCs w:val="32"/>
        </w:rPr>
        <w:t>思想、文化、职业技术教育</w:t>
      </w:r>
      <w:r>
        <w:rPr>
          <w:rFonts w:hint="eastAsia" w:ascii="仿宋_GB2312" w:hAnsi="仿宋_GB2312" w:eastAsia="仿宋_GB2312" w:cs="仿宋_GB2312"/>
          <w:szCs w:val="32"/>
          <w:lang w:val="zh-CN"/>
        </w:rPr>
        <w:t>。</w:t>
      </w:r>
    </w:p>
    <w:p>
      <w:pPr>
        <w:pStyle w:val="15"/>
        <w:autoSpaceDE w:val="0"/>
        <w:autoSpaceDN w:val="0"/>
        <w:adjustRightInd w:val="0"/>
        <w:spacing w:line="460" w:lineRule="exact"/>
        <w:ind w:firstLine="640"/>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劳动改造：能参加劳动，努力完成</w:t>
      </w:r>
      <w:r>
        <w:rPr>
          <w:rFonts w:hint="eastAsia" w:ascii="仿宋_GB2312" w:hAnsi="仿宋_GB2312" w:eastAsia="仿宋_GB2312" w:cs="仿宋_GB2312"/>
          <w:szCs w:val="32"/>
        </w:rPr>
        <w:t>劳动</w:t>
      </w:r>
      <w:r>
        <w:rPr>
          <w:rFonts w:hint="eastAsia" w:ascii="仿宋_GB2312" w:hAnsi="仿宋_GB2312" w:eastAsia="仿宋_GB2312" w:cs="仿宋_GB2312"/>
          <w:szCs w:val="32"/>
          <w:lang w:val="zh-CN"/>
        </w:rPr>
        <w:t>任务。</w:t>
      </w:r>
    </w:p>
    <w:p>
      <w:pPr>
        <w:pStyle w:val="15"/>
        <w:spacing w:line="430" w:lineRule="exact"/>
        <w:ind w:firstLine="640"/>
        <w:rPr>
          <w:rFonts w:hint="eastAsia" w:ascii="仿宋_GB2312" w:hAnsi="仿宋_GB2312" w:eastAsia="仿宋_GB2312" w:cs="仿宋_GB2312"/>
          <w:bCs/>
          <w:color w:val="auto"/>
          <w:szCs w:val="32"/>
          <w:lang w:val="en-US" w:eastAsia="zh-CN"/>
        </w:rPr>
      </w:pPr>
      <w:r>
        <w:rPr>
          <w:rFonts w:hint="eastAsia" w:ascii="仿宋_GB2312" w:hAnsi="仿宋_GB2312" w:eastAsia="仿宋_GB2312" w:cs="仿宋_GB2312"/>
          <w:color w:val="auto"/>
          <w:szCs w:val="32"/>
          <w:lang w:val="zh-CN"/>
        </w:rPr>
        <w:t>奖惩情况：</w:t>
      </w:r>
      <w:r>
        <w:rPr>
          <w:rFonts w:hint="eastAsia" w:ascii="仿宋_GB2312" w:hAnsi="仿宋_GB2312" w:eastAsia="仿宋_GB2312" w:cs="仿宋_GB2312"/>
          <w:bCs/>
          <w:color w:val="auto"/>
          <w:szCs w:val="32"/>
        </w:rPr>
        <w:t>该犯考核期</w:t>
      </w:r>
      <w:r>
        <w:rPr>
          <w:rFonts w:hint="eastAsia" w:ascii="仿宋_GB2312" w:hAnsi="仿宋_GB2312" w:eastAsia="仿宋_GB2312" w:cs="仿宋_GB2312"/>
          <w:bCs/>
          <w:color w:val="auto"/>
          <w:szCs w:val="32"/>
          <w:lang w:val="en-US" w:eastAsia="zh-CN"/>
        </w:rPr>
        <w:t>2023</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8</w:t>
      </w:r>
      <w:r>
        <w:rPr>
          <w:rFonts w:hint="eastAsia" w:ascii="仿宋_GB2312" w:hAnsi="仿宋_GB2312" w:eastAsia="仿宋_GB2312" w:cs="仿宋_GB2312"/>
          <w:bCs/>
          <w:color w:val="auto"/>
          <w:szCs w:val="32"/>
        </w:rPr>
        <w:t>月</w:t>
      </w:r>
      <w:r>
        <w:rPr>
          <w:rFonts w:hint="eastAsia" w:ascii="仿宋_GB2312" w:hAnsi="仿宋_GB2312" w:cs="仿宋_GB2312"/>
          <w:bCs/>
          <w:color w:val="auto"/>
          <w:szCs w:val="32"/>
          <w:lang w:val="en-US" w:eastAsia="zh-CN"/>
        </w:rPr>
        <w:t>9</w:t>
      </w:r>
      <w:r>
        <w:rPr>
          <w:rFonts w:hint="eastAsia" w:ascii="仿宋_GB2312" w:hAnsi="仿宋_GB2312" w:eastAsia="仿宋_GB2312" w:cs="仿宋_GB2312"/>
          <w:bCs/>
          <w:color w:val="auto"/>
          <w:szCs w:val="32"/>
        </w:rPr>
        <w:t>日至</w:t>
      </w:r>
      <w:r>
        <w:rPr>
          <w:rFonts w:hint="eastAsia" w:ascii="仿宋_GB2312" w:hAnsi="仿宋_GB2312" w:eastAsia="仿宋_GB2312" w:cs="仿宋_GB2312"/>
          <w:bCs/>
          <w:color w:val="auto"/>
          <w:szCs w:val="32"/>
          <w:lang w:val="en-US" w:eastAsia="zh-CN"/>
        </w:rPr>
        <w:t>2025</w:t>
      </w:r>
      <w:r>
        <w:rPr>
          <w:rFonts w:hint="eastAsia" w:ascii="仿宋_GB2312" w:hAnsi="仿宋_GB2312" w:eastAsia="仿宋_GB2312" w:cs="仿宋_GB2312"/>
          <w:bCs/>
          <w:color w:val="auto"/>
          <w:szCs w:val="32"/>
        </w:rPr>
        <w:t>年</w:t>
      </w:r>
      <w:r>
        <w:rPr>
          <w:rFonts w:hint="eastAsia" w:ascii="仿宋_GB2312" w:hAnsi="仿宋_GB2312" w:cs="仿宋_GB2312"/>
          <w:bCs/>
          <w:color w:val="auto"/>
          <w:szCs w:val="32"/>
          <w:lang w:val="en-US" w:eastAsia="zh-CN"/>
        </w:rPr>
        <w:t>8</w:t>
      </w:r>
      <w:r>
        <w:rPr>
          <w:rFonts w:hint="eastAsia" w:ascii="仿宋_GB2312" w:hAnsi="仿宋_GB2312" w:eastAsia="仿宋_GB2312" w:cs="仿宋_GB2312"/>
          <w:bCs/>
          <w:color w:val="auto"/>
          <w:szCs w:val="32"/>
        </w:rPr>
        <w:t>月累计获</w:t>
      </w:r>
      <w:r>
        <w:rPr>
          <w:rFonts w:hint="eastAsia" w:ascii="仿宋_GB2312" w:hAnsi="仿宋_GB2312" w:eastAsia="仿宋_GB2312" w:cs="仿宋_GB2312"/>
          <w:bCs/>
          <w:color w:val="auto"/>
          <w:szCs w:val="32"/>
          <w:lang w:val="en-US" w:eastAsia="zh-CN"/>
        </w:rPr>
        <w:t>考</w:t>
      </w:r>
      <w:r>
        <w:rPr>
          <w:rFonts w:hint="eastAsia" w:ascii="仿宋_GB2312" w:hAnsi="仿宋_GB2312" w:eastAsia="仿宋_GB2312" w:cs="仿宋_GB2312"/>
          <w:bCs/>
          <w:color w:val="auto"/>
          <w:szCs w:val="32"/>
        </w:rPr>
        <w:t>核分</w:t>
      </w:r>
      <w:r>
        <w:rPr>
          <w:rFonts w:hint="eastAsia" w:ascii="仿宋_GB2312" w:hAnsi="仿宋_GB2312" w:eastAsia="仿宋_GB2312" w:cs="仿宋_GB2312"/>
          <w:bCs/>
          <w:color w:val="auto"/>
          <w:szCs w:val="32"/>
          <w:lang w:val="en-US" w:eastAsia="zh-CN"/>
        </w:rPr>
        <w:t>2</w:t>
      </w:r>
      <w:r>
        <w:rPr>
          <w:rFonts w:hint="eastAsia" w:ascii="仿宋_GB2312" w:hAnsi="仿宋_GB2312" w:cs="仿宋_GB2312"/>
          <w:bCs/>
          <w:color w:val="auto"/>
          <w:szCs w:val="32"/>
          <w:lang w:val="en-US" w:eastAsia="zh-CN"/>
        </w:rPr>
        <w:t>256</w:t>
      </w:r>
      <w:r>
        <w:rPr>
          <w:rFonts w:hint="eastAsia" w:ascii="仿宋_GB2312" w:hAnsi="仿宋_GB2312" w:eastAsia="仿宋_GB2312" w:cs="仿宋_GB2312"/>
          <w:bCs/>
          <w:color w:val="auto"/>
          <w:szCs w:val="32"/>
          <w:lang w:val="en-US" w:eastAsia="zh-CN"/>
        </w:rPr>
        <w:t>.5</w:t>
      </w:r>
      <w:r>
        <w:rPr>
          <w:rFonts w:hint="eastAsia" w:ascii="仿宋_GB2312" w:hAnsi="仿宋_GB2312" w:eastAsia="仿宋_GB2312" w:cs="仿宋_GB2312"/>
          <w:bCs/>
          <w:color w:val="auto"/>
          <w:szCs w:val="32"/>
        </w:rPr>
        <w:t>分，表扬</w:t>
      </w:r>
      <w:r>
        <w:rPr>
          <w:rFonts w:hint="eastAsia" w:ascii="仿宋_GB2312" w:hAnsi="仿宋_GB2312" w:cs="仿宋_GB2312"/>
          <w:bCs/>
          <w:color w:val="auto"/>
          <w:szCs w:val="32"/>
          <w:lang w:val="en-US" w:eastAsia="zh-CN"/>
        </w:rPr>
        <w:t>3</w:t>
      </w:r>
      <w:r>
        <w:rPr>
          <w:rFonts w:hint="eastAsia" w:ascii="仿宋_GB2312" w:hAnsi="仿宋_GB2312" w:eastAsia="仿宋_GB2312" w:cs="仿宋_GB2312"/>
          <w:bCs/>
          <w:color w:val="auto"/>
          <w:szCs w:val="32"/>
        </w:rPr>
        <w:t>次。</w:t>
      </w:r>
      <w:r>
        <w:rPr>
          <w:rFonts w:hint="eastAsia" w:ascii="仿宋_GB2312" w:hAnsi="仿宋_GB2312" w:eastAsia="仿宋_GB2312" w:cs="仿宋_GB2312"/>
          <w:bCs/>
          <w:color w:val="auto"/>
          <w:szCs w:val="32"/>
          <w:lang w:val="en-US" w:eastAsia="zh-CN"/>
        </w:rPr>
        <w:t>考核期内无违规扣分。</w:t>
      </w:r>
    </w:p>
    <w:p>
      <w:pPr>
        <w:adjustRightInd w:val="0"/>
        <w:snapToGrid w:val="0"/>
        <w:spacing w:line="440" w:lineRule="exact"/>
        <w:ind w:firstLine="640" w:firstLineChars="200"/>
        <w:rPr>
          <w:rFonts w:hint="eastAsia" w:ascii="仿宋_GB2312" w:hAnsi="仿宋_GB2312" w:eastAsia="仿宋_GB2312" w:cs="仿宋_GB2312"/>
          <w:snapToGrid w:val="0"/>
          <w:color w:val="auto"/>
          <w:kern w:val="0"/>
          <w:szCs w:val="32"/>
          <w:lang w:val="zh-CN"/>
        </w:rPr>
      </w:pPr>
      <w:r>
        <w:rPr>
          <w:rFonts w:hint="eastAsia" w:ascii="仿宋_GB2312" w:hAnsi="仿宋_GB2312" w:eastAsia="仿宋_GB2312" w:cs="仿宋_GB2312"/>
          <w:snapToGrid w:val="0"/>
          <w:color w:val="auto"/>
          <w:kern w:val="0"/>
          <w:szCs w:val="32"/>
          <w:lang w:val="zh-CN"/>
        </w:rPr>
        <w:t>该犯原判财产性判项没收个人全部财产，考核期内未履行。该犯考核期月均消费</w:t>
      </w:r>
      <w:r>
        <w:rPr>
          <w:rFonts w:hint="eastAsia" w:ascii="仿宋_GB2312" w:hAnsi="仿宋_GB2312" w:cs="仿宋_GB2312"/>
          <w:snapToGrid w:val="0"/>
          <w:color w:val="auto"/>
          <w:kern w:val="0"/>
          <w:szCs w:val="32"/>
          <w:lang w:val="en-US" w:eastAsia="zh-CN"/>
        </w:rPr>
        <w:t>211.36</w:t>
      </w:r>
      <w:r>
        <w:rPr>
          <w:rFonts w:hint="eastAsia" w:ascii="仿宋_GB2312" w:hAnsi="仿宋_GB2312" w:eastAsia="仿宋_GB2312" w:cs="仿宋_GB2312"/>
          <w:snapToGrid w:val="0"/>
          <w:color w:val="auto"/>
          <w:kern w:val="0"/>
          <w:szCs w:val="32"/>
          <w:lang w:val="zh-CN"/>
        </w:rPr>
        <w:t>元，账户可用余额</w:t>
      </w:r>
      <w:r>
        <w:rPr>
          <w:rFonts w:hint="eastAsia" w:ascii="仿宋_GB2312" w:hAnsi="仿宋_GB2312" w:cs="仿宋_GB2312"/>
          <w:snapToGrid w:val="0"/>
          <w:color w:val="auto"/>
          <w:kern w:val="0"/>
          <w:szCs w:val="32"/>
          <w:lang w:val="en-US" w:eastAsia="zh-CN"/>
        </w:rPr>
        <w:t>747.48</w:t>
      </w:r>
      <w:r>
        <w:rPr>
          <w:rFonts w:hint="eastAsia" w:ascii="仿宋_GB2312" w:hAnsi="仿宋_GB2312" w:eastAsia="仿宋_GB2312" w:cs="仿宋_GB2312"/>
          <w:snapToGrid w:val="0"/>
          <w:color w:val="auto"/>
          <w:kern w:val="0"/>
          <w:szCs w:val="32"/>
          <w:lang w:val="zh-CN"/>
        </w:rPr>
        <w:t>元。</w:t>
      </w:r>
    </w:p>
    <w:p>
      <w:pPr>
        <w:adjustRightInd w:val="0"/>
        <w:snapToGrid w:val="0"/>
        <w:spacing w:line="440" w:lineRule="exact"/>
        <w:ind w:firstLine="640" w:firstLineChars="200"/>
        <w:rPr>
          <w:rFonts w:hint="default" w:ascii="仿宋_GB2312" w:hAnsi="仿宋_GB2312" w:eastAsia="仿宋_GB2312" w:cs="仿宋_GB2312"/>
          <w:snapToGrid w:val="0"/>
          <w:color w:val="auto"/>
          <w:kern w:val="0"/>
          <w:szCs w:val="32"/>
          <w:lang w:val="en-US" w:eastAsia="zh-CN"/>
        </w:rPr>
      </w:pPr>
      <w:r>
        <w:rPr>
          <w:rFonts w:hint="eastAsia" w:ascii="仿宋_GB2312" w:hAnsi="仿宋_GB2312" w:cs="仿宋_GB2312"/>
          <w:snapToGrid w:val="0"/>
          <w:color w:val="auto"/>
          <w:kern w:val="0"/>
          <w:szCs w:val="32"/>
          <w:lang w:val="en-US" w:eastAsia="zh-CN"/>
        </w:rPr>
        <w:t>该犯系累犯，属于从严掌握减刑对象。</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本案于2025年10月20日至2025年10月24日在狱内公示未收到不同意见。</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因此，依照《中华人民共和国刑法》第五十条、第五十七条、《中华人民共和国刑事诉讼法》第二百六十一条和《中华人民共和国监狱法》第三十一条规定，建议对罪犯</w:t>
      </w:r>
      <w:r>
        <w:rPr>
          <w:rFonts w:hint="eastAsia" w:ascii="仿宋_GB2312" w:hAnsi="仿宋_GB2312" w:cs="仿宋_GB2312"/>
          <w:szCs w:val="32"/>
          <w:lang w:eastAsia="zh-CN"/>
        </w:rPr>
        <w:t>章万</w:t>
      </w:r>
      <w:r>
        <w:rPr>
          <w:rFonts w:hint="eastAsia" w:ascii="仿宋_GB2312" w:hAnsi="仿宋_GB2312" w:eastAsia="仿宋_GB2312" w:cs="仿宋_GB2312"/>
          <w:szCs w:val="32"/>
        </w:rPr>
        <w:t>减为无期徒刑，剥夺政治权利终身不变。特提请你院审理裁定。</w:t>
      </w:r>
    </w:p>
    <w:p>
      <w:pPr>
        <w:pStyle w:val="4"/>
        <w:spacing w:line="460" w:lineRule="exact"/>
        <w:ind w:right="-48" w:rightChars="-15" w:firstLine="614" w:firstLineChars="19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spacing w:line="460" w:lineRule="exact"/>
        <w:ind w:right="-48" w:rightChars="-15"/>
        <w:rPr>
          <w:rFonts w:hint="eastAsia" w:ascii="仿宋_GB2312" w:hAnsi="仿宋_GB2312" w:eastAsia="仿宋_GB2312" w:cs="仿宋_GB2312"/>
          <w:szCs w:val="32"/>
        </w:rPr>
      </w:pPr>
      <w:r>
        <w:rPr>
          <w:rFonts w:hint="eastAsia" w:ascii="仿宋_GB2312" w:hAnsi="仿宋_GB2312" w:eastAsia="仿宋_GB2312" w:cs="仿宋_GB2312"/>
          <w:szCs w:val="32"/>
        </w:rPr>
        <w:t>福建省</w:t>
      </w:r>
      <w:r>
        <w:rPr>
          <w:rFonts w:hint="eastAsia" w:ascii="仿宋_GB2312" w:hAnsi="仿宋_GB2312" w:eastAsia="仿宋_GB2312" w:cs="仿宋_GB2312"/>
          <w:szCs w:val="32"/>
          <w:lang w:eastAsia="zh-CN"/>
        </w:rPr>
        <w:t>高</w:t>
      </w:r>
      <w:r>
        <w:rPr>
          <w:rFonts w:hint="eastAsia" w:ascii="仿宋_GB2312" w:hAnsi="仿宋_GB2312" w:eastAsia="仿宋_GB2312" w:cs="仿宋_GB2312"/>
          <w:szCs w:val="32"/>
        </w:rPr>
        <w:t>级人民法院</w:t>
      </w:r>
    </w:p>
    <w:p>
      <w:pPr>
        <w:spacing w:line="46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附件：⒈罪犯</w:t>
      </w:r>
      <w:r>
        <w:rPr>
          <w:rFonts w:hint="eastAsia" w:ascii="仿宋_GB2312" w:hAnsi="仿宋_GB2312" w:cs="仿宋_GB2312"/>
          <w:szCs w:val="32"/>
          <w:lang w:eastAsia="zh-CN"/>
        </w:rPr>
        <w:t>章万</w:t>
      </w:r>
      <w:r>
        <w:rPr>
          <w:rFonts w:hint="eastAsia" w:ascii="仿宋_GB2312" w:hAnsi="仿宋_GB2312" w:eastAsia="仿宋_GB2312" w:cs="仿宋_GB2312"/>
          <w:szCs w:val="32"/>
        </w:rPr>
        <w:t>卷宗2册</w:t>
      </w:r>
    </w:p>
    <w:p>
      <w:pPr>
        <w:spacing w:line="460" w:lineRule="exact"/>
        <w:ind w:right="-48" w:rightChars="-15" w:firstLine="1600" w:firstLineChars="500"/>
        <w:rPr>
          <w:rFonts w:hint="eastAsia" w:ascii="仿宋_GB2312" w:hAnsi="仿宋_GB2312" w:eastAsia="仿宋_GB2312" w:cs="仿宋_GB2312"/>
          <w:szCs w:val="32"/>
        </w:rPr>
      </w:pPr>
      <w:r>
        <w:rPr>
          <w:rFonts w:hint="eastAsia" w:ascii="仿宋_GB2312" w:hAnsi="仿宋_GB2312" w:eastAsia="仿宋_GB2312" w:cs="仿宋_GB2312"/>
          <w:szCs w:val="32"/>
        </w:rPr>
        <w:t>⒉减刑建议书2份</w:t>
      </w:r>
    </w:p>
    <w:p>
      <w:pPr>
        <w:spacing w:line="460" w:lineRule="exact"/>
        <w:ind w:right="-48" w:rightChars="-15" w:firstLine="1600" w:firstLineChars="500"/>
        <w:rPr>
          <w:rFonts w:hint="eastAsia" w:ascii="仿宋_GB2312" w:hAnsi="仿宋_GB2312" w:eastAsia="仿宋_GB2312" w:cs="仿宋_GB2312"/>
          <w:szCs w:val="32"/>
        </w:rPr>
      </w:pPr>
    </w:p>
    <w:p>
      <w:pPr>
        <w:spacing w:line="460" w:lineRule="exact"/>
        <w:ind w:right="694" w:rightChars="217" w:firstLine="614" w:firstLineChars="192"/>
        <w:jc w:val="right"/>
        <w:rPr>
          <w:rFonts w:hint="eastAsia" w:ascii="仿宋_GB2312" w:hAnsi="仿宋_GB2312" w:eastAsia="仿宋_GB2312" w:cs="仿宋_GB2312"/>
          <w:szCs w:val="32"/>
        </w:rPr>
      </w:pPr>
      <w:r>
        <w:rPr>
          <w:rFonts w:hint="eastAsia" w:ascii="仿宋_GB2312" w:hAnsi="仿宋_GB2312" w:cs="仿宋_GB2312"/>
          <w:szCs w:val="32"/>
          <w:lang w:val="en-US" w:eastAsia="zh-CN"/>
        </w:rPr>
        <w:t xml:space="preserve"> </w:t>
      </w:r>
      <w:r>
        <w:rPr>
          <w:rFonts w:hint="eastAsia" w:ascii="仿宋_GB2312" w:hAnsi="仿宋_GB2312" w:eastAsia="仿宋_GB2312" w:cs="仿宋_GB2312"/>
          <w:szCs w:val="32"/>
        </w:rPr>
        <w:t>福建省厦门监狱</w:t>
      </w:r>
    </w:p>
    <w:p>
      <w:pPr>
        <w:spacing w:line="560" w:lineRule="exact"/>
        <w:ind w:left="1260" w:leftChars="0" w:right="624" w:rightChars="195" w:firstLine="420" w:firstLineChars="0"/>
        <w:jc w:val="right"/>
        <w:rPr>
          <w:rFonts w:ascii="仿宋_GB2312"/>
          <w:sz w:val="32"/>
          <w:szCs w:val="32"/>
        </w:rPr>
      </w:pPr>
      <w:r>
        <w:rPr>
          <w:rFonts w:hint="eastAsia" w:ascii="仿宋_GB2312"/>
          <w:sz w:val="32"/>
          <w:szCs w:val="32"/>
          <w:lang w:val="en-US" w:eastAsia="zh-CN"/>
        </w:rPr>
        <w:t xml:space="preserve">     2025</w:t>
      </w:r>
      <w:r>
        <w:rPr>
          <w:rFonts w:hint="eastAsia" w:ascii="仿宋_GB2312"/>
          <w:sz w:val="32"/>
          <w:szCs w:val="32"/>
        </w:rPr>
        <w:t>年</w:t>
      </w:r>
      <w:r>
        <w:rPr>
          <w:rFonts w:hint="eastAsia" w:ascii="仿宋_GB2312"/>
          <w:sz w:val="32"/>
          <w:szCs w:val="32"/>
          <w:lang w:val="en-US" w:eastAsia="zh-CN"/>
        </w:rPr>
        <w:t>10</w:t>
      </w:r>
      <w:r>
        <w:rPr>
          <w:rFonts w:hint="eastAsia" w:ascii="仿宋_GB2312"/>
          <w:sz w:val="32"/>
          <w:szCs w:val="32"/>
        </w:rPr>
        <w:t>月</w:t>
      </w:r>
      <w:r>
        <w:rPr>
          <w:rFonts w:hint="eastAsia" w:ascii="仿宋_GB2312"/>
          <w:sz w:val="32"/>
          <w:szCs w:val="32"/>
          <w:lang w:val="en-US" w:eastAsia="zh-CN"/>
        </w:rPr>
        <w:t>27</w:t>
      </w:r>
      <w:r>
        <w:rPr>
          <w:rFonts w:hint="eastAsia" w:ascii="仿宋_GB2312"/>
          <w:sz w:val="32"/>
          <w:szCs w:val="32"/>
        </w:rPr>
        <w:t>日</w:t>
      </w:r>
    </w:p>
    <w:p>
      <w:pPr>
        <w:spacing w:line="460" w:lineRule="exact"/>
        <w:ind w:right="1213" w:rightChars="379" w:firstLine="614" w:firstLineChars="192"/>
        <w:jc w:val="right"/>
        <w:rPr>
          <w:rFonts w:hint="eastAsia" w:ascii="仿宋_GB2312" w:hAnsi="仿宋_GB2312" w:eastAsia="仿宋_GB2312" w:cs="仿宋_GB2312"/>
          <w:szCs w:val="32"/>
        </w:rPr>
      </w:pP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Fonts w:hint="eastAsia"/>
      </w:rPr>
      <w:fldChar w:fldCharType="begin"/>
    </w:r>
    <w:r>
      <w:rPr>
        <w:rStyle w:val="9"/>
        <w:rFonts w:hint="eastAsia"/>
      </w:rPr>
      <w:instrText xml:space="preserve">PAGE  </w:instrText>
    </w:r>
    <w:r>
      <w:rPr>
        <w:rStyle w:val="9"/>
        <w:rFonts w:hint="eastAsia"/>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E71400"/>
    <w:rsid w:val="000026A3"/>
    <w:rsid w:val="00017D58"/>
    <w:rsid w:val="00021E4D"/>
    <w:rsid w:val="00024F36"/>
    <w:rsid w:val="00033041"/>
    <w:rsid w:val="00082A2E"/>
    <w:rsid w:val="00085F7C"/>
    <w:rsid w:val="000B68B0"/>
    <w:rsid w:val="000E47C2"/>
    <w:rsid w:val="000F59AB"/>
    <w:rsid w:val="00124154"/>
    <w:rsid w:val="00134F77"/>
    <w:rsid w:val="00144882"/>
    <w:rsid w:val="001541A1"/>
    <w:rsid w:val="00161176"/>
    <w:rsid w:val="00182917"/>
    <w:rsid w:val="001877A7"/>
    <w:rsid w:val="0020161F"/>
    <w:rsid w:val="00253602"/>
    <w:rsid w:val="00256103"/>
    <w:rsid w:val="002A670A"/>
    <w:rsid w:val="002B0008"/>
    <w:rsid w:val="0037777E"/>
    <w:rsid w:val="00383C85"/>
    <w:rsid w:val="003920B8"/>
    <w:rsid w:val="003C7836"/>
    <w:rsid w:val="003D2B13"/>
    <w:rsid w:val="003E2C4D"/>
    <w:rsid w:val="003E7DDF"/>
    <w:rsid w:val="00415E4B"/>
    <w:rsid w:val="00420AB5"/>
    <w:rsid w:val="00440500"/>
    <w:rsid w:val="004A7D64"/>
    <w:rsid w:val="004B7FA7"/>
    <w:rsid w:val="00500804"/>
    <w:rsid w:val="00520E95"/>
    <w:rsid w:val="00563171"/>
    <w:rsid w:val="00571E28"/>
    <w:rsid w:val="00572810"/>
    <w:rsid w:val="00591F1B"/>
    <w:rsid w:val="0059290A"/>
    <w:rsid w:val="00593C48"/>
    <w:rsid w:val="005A46E0"/>
    <w:rsid w:val="005C731A"/>
    <w:rsid w:val="005E0BE3"/>
    <w:rsid w:val="00607E9B"/>
    <w:rsid w:val="00621204"/>
    <w:rsid w:val="00666730"/>
    <w:rsid w:val="0067080C"/>
    <w:rsid w:val="00673F1B"/>
    <w:rsid w:val="00680CEA"/>
    <w:rsid w:val="00690F71"/>
    <w:rsid w:val="007006FF"/>
    <w:rsid w:val="00731C7C"/>
    <w:rsid w:val="00747A31"/>
    <w:rsid w:val="007A0BFC"/>
    <w:rsid w:val="007B389F"/>
    <w:rsid w:val="007C5175"/>
    <w:rsid w:val="007F65D8"/>
    <w:rsid w:val="00805265"/>
    <w:rsid w:val="00812E07"/>
    <w:rsid w:val="00831894"/>
    <w:rsid w:val="00840035"/>
    <w:rsid w:val="00841A48"/>
    <w:rsid w:val="00846F30"/>
    <w:rsid w:val="00864907"/>
    <w:rsid w:val="00887DEC"/>
    <w:rsid w:val="008D18E2"/>
    <w:rsid w:val="008D7A40"/>
    <w:rsid w:val="008F197F"/>
    <w:rsid w:val="008F6775"/>
    <w:rsid w:val="00943040"/>
    <w:rsid w:val="009816E3"/>
    <w:rsid w:val="00984F66"/>
    <w:rsid w:val="00990463"/>
    <w:rsid w:val="009965AA"/>
    <w:rsid w:val="009A7A26"/>
    <w:rsid w:val="00A24989"/>
    <w:rsid w:val="00A62EB4"/>
    <w:rsid w:val="00A80ECB"/>
    <w:rsid w:val="00A90192"/>
    <w:rsid w:val="00AA6547"/>
    <w:rsid w:val="00AA7B00"/>
    <w:rsid w:val="00AB6530"/>
    <w:rsid w:val="00AC32D5"/>
    <w:rsid w:val="00AD77AB"/>
    <w:rsid w:val="00AF24F9"/>
    <w:rsid w:val="00AF5943"/>
    <w:rsid w:val="00AF72B7"/>
    <w:rsid w:val="00B023D5"/>
    <w:rsid w:val="00BC4DA1"/>
    <w:rsid w:val="00BD06A2"/>
    <w:rsid w:val="00BE245B"/>
    <w:rsid w:val="00BE535E"/>
    <w:rsid w:val="00BF6423"/>
    <w:rsid w:val="00C1533A"/>
    <w:rsid w:val="00C33444"/>
    <w:rsid w:val="00C65881"/>
    <w:rsid w:val="00C84620"/>
    <w:rsid w:val="00C94316"/>
    <w:rsid w:val="00CA2206"/>
    <w:rsid w:val="00CB3CEF"/>
    <w:rsid w:val="00CD6AF8"/>
    <w:rsid w:val="00D000F3"/>
    <w:rsid w:val="00D214E9"/>
    <w:rsid w:val="00D276E2"/>
    <w:rsid w:val="00D540C2"/>
    <w:rsid w:val="00D54CE0"/>
    <w:rsid w:val="00D55EE8"/>
    <w:rsid w:val="00D6504E"/>
    <w:rsid w:val="00DD0D4F"/>
    <w:rsid w:val="00DF0EAE"/>
    <w:rsid w:val="00E269D8"/>
    <w:rsid w:val="00E54106"/>
    <w:rsid w:val="00E71400"/>
    <w:rsid w:val="00E761F4"/>
    <w:rsid w:val="00E81F25"/>
    <w:rsid w:val="00E82F6A"/>
    <w:rsid w:val="00EA7E52"/>
    <w:rsid w:val="00EB35A5"/>
    <w:rsid w:val="00EC3917"/>
    <w:rsid w:val="00ED59AA"/>
    <w:rsid w:val="00EE15BC"/>
    <w:rsid w:val="00EF28AA"/>
    <w:rsid w:val="00F27BA4"/>
    <w:rsid w:val="00F34CEF"/>
    <w:rsid w:val="00FB67AE"/>
    <w:rsid w:val="00FE01F1"/>
    <w:rsid w:val="00FE1E5A"/>
    <w:rsid w:val="06BC619A"/>
    <w:rsid w:val="07512A1B"/>
    <w:rsid w:val="0B8F396F"/>
    <w:rsid w:val="0F442BED"/>
    <w:rsid w:val="12E3738C"/>
    <w:rsid w:val="17B31293"/>
    <w:rsid w:val="17D23DEC"/>
    <w:rsid w:val="1E03394B"/>
    <w:rsid w:val="1F2124D8"/>
    <w:rsid w:val="20E307F1"/>
    <w:rsid w:val="22E11468"/>
    <w:rsid w:val="25C53DC3"/>
    <w:rsid w:val="296C7081"/>
    <w:rsid w:val="2B641100"/>
    <w:rsid w:val="2F2812CC"/>
    <w:rsid w:val="362D4545"/>
    <w:rsid w:val="39FC1372"/>
    <w:rsid w:val="3D913EE8"/>
    <w:rsid w:val="43DC2C07"/>
    <w:rsid w:val="465B4822"/>
    <w:rsid w:val="46FA11C9"/>
    <w:rsid w:val="491E0250"/>
    <w:rsid w:val="4EF908A9"/>
    <w:rsid w:val="514A28CF"/>
    <w:rsid w:val="54E72AA2"/>
    <w:rsid w:val="55754B22"/>
    <w:rsid w:val="56B066CB"/>
    <w:rsid w:val="5878113D"/>
    <w:rsid w:val="5995009C"/>
    <w:rsid w:val="6047263F"/>
    <w:rsid w:val="62674DC1"/>
    <w:rsid w:val="636F33DC"/>
    <w:rsid w:val="64290161"/>
    <w:rsid w:val="693D2304"/>
    <w:rsid w:val="69C653C6"/>
    <w:rsid w:val="6B283E5A"/>
    <w:rsid w:val="6E923CC4"/>
    <w:rsid w:val="76BD724F"/>
    <w:rsid w:val="7A023CB8"/>
    <w:rsid w:val="7F8C71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Salutation"/>
    <w:basedOn w:val="1"/>
    <w:next w:val="1"/>
    <w:link w:val="13"/>
    <w:qFormat/>
    <w:uiPriority w:val="0"/>
    <w:rPr>
      <w:rFonts w:asciiTheme="minorHAnsi" w:hAnsiTheme="minorHAnsi" w:eastAsiaTheme="minorEastAsia" w:cstheme="minorBidi"/>
      <w:kern w:val="2"/>
      <w:sz w:val="21"/>
      <w:szCs w:val="22"/>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9">
    <w:name w:val="page number"/>
    <w:basedOn w:val="8"/>
    <w:semiHidden/>
    <w:unhideWhenUsed/>
    <w:qFormat/>
    <w:uiPriority w:val="99"/>
  </w:style>
  <w:style w:type="character" w:styleId="10">
    <w:name w:val="Emphasis"/>
    <w:basedOn w:val="8"/>
    <w:qFormat/>
    <w:uiPriority w:val="20"/>
    <w:rPr>
      <w:i/>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称呼 Char"/>
    <w:basedOn w:val="8"/>
    <w:link w:val="4"/>
    <w:qFormat/>
    <w:uiPriority w:val="0"/>
    <w:rPr>
      <w:rFonts w:ascii="Calibri" w:hAnsi="Calibri" w:eastAsia="仿宋_GB2312" w:cs="Times New Roman"/>
      <w:kern w:val="32"/>
      <w:sz w:val="32"/>
      <w:szCs w:val="20"/>
    </w:rPr>
  </w:style>
  <w:style w:type="character" w:customStyle="1" w:styleId="14">
    <w:name w:val="标题 1 Char"/>
    <w:basedOn w:val="8"/>
    <w:link w:val="2"/>
    <w:qFormat/>
    <w:uiPriority w:val="9"/>
    <w:rPr>
      <w:b/>
      <w:bCs/>
      <w:kern w:val="44"/>
      <w:sz w:val="44"/>
      <w:szCs w:val="44"/>
    </w:rPr>
  </w:style>
  <w:style w:type="paragraph" w:customStyle="1" w:styleId="15">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2</Pages>
  <Words>197</Words>
  <Characters>1129</Characters>
  <Lines>9</Lines>
  <Paragraphs>2</Paragraphs>
  <TotalTime>2</TotalTime>
  <ScaleCrop>false</ScaleCrop>
  <LinksUpToDate>false</LinksUpToDate>
  <CharactersWithSpaces>1324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2025-03-02T23:57:00Z</dcterms:created>
  <dc:creator>Windows 用户</dc:creator>
  <cp:lastModifiedBy>林伟彬</cp:lastModifiedBy>
  <cp:lastPrinted>2025-10-09T01:49:00Z</cp:lastPrinted>
  <dcterms:modified xsi:type="dcterms:W3CDTF">2025-11-26T07:24:06Z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EAA728ADEC3848C9B01E40B2722B9C9D</vt:lpwstr>
  </property>
</Properties>
</file>