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提请假释建议书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〔2025〕闽厦狱假字第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27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罪犯柯春龙</w:t>
      </w:r>
      <w:r>
        <w:rPr>
          <w:rFonts w:hint="eastAsia" w:ascii="仿宋_GB2312" w:hAnsiTheme="majorEastAsia"/>
          <w:szCs w:val="32"/>
        </w:rPr>
        <w:fldChar w:fldCharType="begin"/>
      </w:r>
      <w:r>
        <w:rPr>
          <w:rFonts w:hint="eastAsia" w:ascii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hAnsiTheme="majorEastAsia"/>
          <w:szCs w:val="32"/>
        </w:rPr>
        <w:fldChar w:fldCharType="end"/>
      </w:r>
      <w:r>
        <w:rPr>
          <w:rFonts w:hint="eastAsia" w:ascii="仿宋_GB2312" w:hAnsiTheme="majorEastAsia"/>
          <w:szCs w:val="32"/>
        </w:rPr>
        <w:t>，男，1989年5月5日出生，汉族，初中文化，户籍地</w:t>
      </w:r>
      <w:r>
        <w:rPr>
          <w:rFonts w:hint="eastAsia" w:ascii="仿宋_GB2312" w:cs="仿宋_GB2312" w:hAnsiTheme="majorEastAsia"/>
          <w:szCs w:val="32"/>
        </w:rPr>
        <w:t>南安市</w:t>
      </w:r>
      <w:bookmarkStart w:id="0" w:name="_GoBack"/>
      <w:bookmarkEnd w:id="0"/>
      <w:r>
        <w:rPr>
          <w:rFonts w:hint="eastAsia" w:ascii="仿宋_GB2312" w:cs="仿宋_GB2312" w:hAnsiTheme="majorEastAsia"/>
          <w:szCs w:val="32"/>
        </w:rPr>
        <w:t>，</w:t>
      </w:r>
      <w:r>
        <w:rPr>
          <w:rFonts w:hint="eastAsia" w:ascii="仿宋_GB2312" w:hAnsiTheme="majorEastAsia"/>
          <w:szCs w:val="32"/>
        </w:rPr>
        <w:t>捕前系务工。</w:t>
      </w:r>
    </w:p>
    <w:p>
      <w:pPr>
        <w:spacing w:line="50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南安市人民法院于2023年12月15日作出(2023)闽0583刑初1341号刑事判决，以被告人柯春龙犯开设赌场罪，判处有期徒刑二年十个月，并处罚金人民币八万元，扣押在案的违法所得人民币1500元，予以没收，上缴国库，由扣押机关南安市公安局依法处理。扣押在案的人民币49425元，由扣押机关南安市公安局依法处理。该犯不服，提出上诉。福建省泉州市中级人民法院于2024年1月31日作出（2024）闽05刑终104号刑事裁定，驳回上诉，维持原判。刑期自2023年12月15日起至2026年10月9日止。2024年3月13日交付福建省厦门监狱执行刑罚。属普管级罪犯。</w:t>
      </w:r>
    </w:p>
    <w:p>
      <w:pPr>
        <w:spacing w:line="50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原判主要犯罪事实：2021年1月至2021年2月，该犯为非法牟利，在赌博网站充值注册了一个六级代理账号并接受参赌人员投注。</w:t>
      </w:r>
    </w:p>
    <w:p>
      <w:pPr>
        <w:spacing w:line="50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hAnsiTheme="majorEastAsia"/>
          <w:iCs/>
          <w:kern w:val="2"/>
          <w:szCs w:val="32"/>
        </w:rPr>
      </w:pPr>
      <w:r>
        <w:rPr>
          <w:rFonts w:hint="eastAsia" w:ascii="仿宋_GB2312" w:hAnsiTheme="majorEastAsia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hAnsiTheme="majorEastAsia"/>
          <w:szCs w:val="32"/>
        </w:rPr>
        <w:t>遵守监规</w:t>
      </w:r>
      <w:r>
        <w:rPr>
          <w:rFonts w:hint="eastAsia" w:ascii="仿宋_GB2312" w:cs="宋体" w:hAnsiTheme="majorEastAsia"/>
          <w:szCs w:val="32"/>
          <w:lang w:val="zh-CN"/>
        </w:rPr>
        <w:t>：</w:t>
      </w:r>
      <w:r>
        <w:rPr>
          <w:rFonts w:hint="eastAsia" w:ascii="仿宋_GB2312" w:hAnsi="仿宋"/>
          <w:szCs w:val="32"/>
        </w:rPr>
        <w:t>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学习情况：能参加</w:t>
      </w:r>
      <w:r>
        <w:rPr>
          <w:rFonts w:hint="eastAsia" w:ascii="仿宋_GB2312" w:cs="宋体" w:hAnsiTheme="majorEastAsia"/>
          <w:szCs w:val="32"/>
        </w:rPr>
        <w:t>思想、文化、职业技术教育</w:t>
      </w:r>
      <w:r>
        <w:rPr>
          <w:rFonts w:hint="eastAsia" w:ascii="仿宋_GB2312" w:cs="宋体" w:hAnsiTheme="majorEastAsia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劳动改造：能参加劳动，努力完成</w:t>
      </w:r>
      <w:r>
        <w:rPr>
          <w:rFonts w:hint="eastAsia" w:ascii="仿宋_GB2312" w:cs="宋体" w:hAnsiTheme="majorEastAsia"/>
          <w:szCs w:val="32"/>
        </w:rPr>
        <w:t>劳动</w:t>
      </w:r>
      <w:r>
        <w:rPr>
          <w:rFonts w:hint="eastAsia" w:ascii="仿宋_GB2312" w:cs="宋体" w:hAnsiTheme="majorEastAsia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宋体" w:hAnsiTheme="majorEastAsia"/>
          <w:szCs w:val="32"/>
          <w:lang w:val="zh-CN"/>
        </w:rPr>
        <w:t>奖惩情况：该犯考核期2024年3月13日至2025年9月累计获考核分1811分，表扬3次；</w:t>
      </w:r>
      <w:r>
        <w:rPr>
          <w:rFonts w:hint="eastAsia" w:ascii="仿宋_GB2312" w:hAnsiTheme="majorEastAsia"/>
          <w:szCs w:val="32"/>
        </w:rPr>
        <w:t>无违规扣分。</w:t>
      </w:r>
    </w:p>
    <w:p>
      <w:pPr>
        <w:spacing w:line="50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该犯原判财产性判项已履行人民币130925元，其中本次提请向福建省南安市人民法院履行罚金人民币80000元；扣押在案的违法所得人民币1500元及扣押在案的人民币49425元，由扣押机关南安市公安局依法处理。</w:t>
      </w:r>
    </w:p>
    <w:p>
      <w:pPr>
        <w:spacing w:line="520" w:lineRule="exact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="仿宋_GB2312" w:hAnsi="仿宋"/>
          <w:szCs w:val="32"/>
        </w:rPr>
        <w:t>福建省南安市社区矫正管理局于2025年9月12日出具（2025）南社矫调评字第319号调查评估意见书，评估意见为适用社区矫正。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因此，依照《中华人民共和国刑法》第八十一条、第八十三条，《中华人民共和国刑事诉讼法》第二百七十三条第二款和《中华人民共和国监狱法》第三十二条规定，建议对罪犯柯春龙予以假释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柯春龙</w:t>
      </w:r>
      <w:r>
        <w:rPr>
          <w:rFonts w:hint="eastAsia" w:ascii="仿宋_GB2312" w:cs="仿宋_GB2312" w:hAnsiTheme="majorEastAsia"/>
          <w:szCs w:val="32"/>
        </w:rPr>
        <w:t>卷宗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⒉假释建议书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58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福建省厦门监狱</w:t>
      </w: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20</w:t>
      </w:r>
      <w:r>
        <w:rPr>
          <w:rFonts w:hint="eastAsia" w:ascii="仿宋_GB2312" w:hAnsiTheme="majorEastAsia"/>
          <w:szCs w:val="32"/>
          <w:lang w:val="en-US" w:eastAsia="zh-CN"/>
        </w:rPr>
        <w:t>25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12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22</w:t>
      </w:r>
      <w:r>
        <w:rPr>
          <w:rFonts w:hint="eastAsia" w:ascii="仿宋_GB2312" w:hAnsiTheme="majorEastAsia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61E"/>
    <w:rsid w:val="000463F6"/>
    <w:rsid w:val="0019361E"/>
    <w:rsid w:val="001D216C"/>
    <w:rsid w:val="002B46D5"/>
    <w:rsid w:val="003B619F"/>
    <w:rsid w:val="00576600"/>
    <w:rsid w:val="00614E22"/>
    <w:rsid w:val="006A55FC"/>
    <w:rsid w:val="00A33858"/>
    <w:rsid w:val="00AD5560"/>
    <w:rsid w:val="00BD1B07"/>
    <w:rsid w:val="00DA70C9"/>
    <w:rsid w:val="00DD643D"/>
    <w:rsid w:val="00EB1E31"/>
    <w:rsid w:val="00F5127E"/>
    <w:rsid w:val="2CE70B55"/>
    <w:rsid w:val="417718D4"/>
    <w:rsid w:val="485268CF"/>
    <w:rsid w:val="5F6B21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152</Words>
  <Characters>868</Characters>
  <Lines>7</Lines>
  <Paragraphs>2</Paragraphs>
  <TotalTime>0</TotalTime>
  <ScaleCrop>false</ScaleCrop>
  <LinksUpToDate>false</LinksUpToDate>
  <CharactersWithSpaces>1018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2025-06-25T11:33:00Z</dcterms:created>
  <dc:creator>Windows 用户</dc:creator>
  <cp:lastModifiedBy>陈雯</cp:lastModifiedBy>
  <dcterms:modified xsi:type="dcterms:W3CDTF">2025-12-26T01:09:32Z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8DAB658F6F21484ABA842383D0CE9073</vt:lpwstr>
  </property>
</Properties>
</file>