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〔2025〕闽厦狱减字第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822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罪犯刘宇博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，男，1992年10月28日出生，汉族，初中文化，住所地四川省成都市武侯区</w:t>
      </w:r>
      <w:bookmarkStart w:id="1" w:name="_GoBack"/>
      <w:bookmarkEnd w:id="1"/>
      <w:r>
        <w:rPr>
          <w:rFonts w:hint="eastAsia" w:ascii="仿宋_GB2312" w:hAnsi="仿宋"/>
          <w:szCs w:val="32"/>
        </w:rPr>
        <w:t>，捕前无业。</w:t>
      </w:r>
    </w:p>
    <w:p>
      <w:pPr>
        <w:spacing w:line="340" w:lineRule="exact"/>
        <w:ind w:firstLine="640" w:firstLineChars="200"/>
        <w:jc w:val="lef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龙岩市中级人民法院于2015年6月15日作出(2015)岩刑初字第9号刑事判决，以被告人刘宇博犯制造毒品罪，判处死刑，剥夺政治权利终身，并处没收个人全部财产；犯非法买卖制毒物品罪，判处有期徒刑二年，并处罚金人民币一万元。数罪并罚，决定执行死刑，剥夺政治权利终身，并处没收个人全部财产。该犯及同案犯不服，提出上诉。福建省高级人民法院于2016年8月1日作出（2015）闽刑终字第247号刑事裁定，一、撤销龙岩市中级人民法院（2015）岩刑初字第9号刑事判决；二、发回龙岩市中级人民法院重新审判。福建省龙岩市中级人民法院于2017年12月29日作出（2016）闽08刑初46号刑事判决，以被告人刘宇博犯制造毒品罪，判处死刑，剥夺政治权利终身，并处没收个人全部财产；犯非法买卖制毒物品罪，判处有期徒刑二年，并处罚金人民币一万元；决定执行死刑，剥夺政治权利终身，并处没收个人全部财产。该犯及同案犯不服，提出上诉。福建省高级人民法院于2018年12月28日作出（2018）闽刑终97号刑事裁定，驳回上诉，维持原判。对刘宇博的死刑裁定报请最高人民法院核准。中华人民共和国最高人民法院于2020年3月20日作出（2019）最高法刑核13085322号刑事判决，撤销福建省高级人民法院（2018）闽刑终97号刑事裁定和龙岩市中级人民法院（2016）闽08刑初46号刑事判决中对被告人刘宇博以制造毒品罪，判处死刑，剥夺政治权利终身，并处没收个人全部财产；以非法买卖制毒物品罪，判处有期徒刑二年，并处罚金人民币一万元，决定执行死刑，剥夺政治权利终身，并处没收个人全部财产的部分。以被告人刘宇博犯制造毒品罪，判处死刑，缓期二年执行，剥夺政治权利终身，并处没收个人全部财产；犯非法买卖制毒物品罪，判处有期徒刑二年，并处罚金人民币一万元，决定执行死刑，缓期二年执行，剥夺政治权利终身，并处没收个人全部财产。死刑，缓期二年执行起算日期自2020年5月14日至2022年5月13日届满。判决生效后，于2020年8月19日交付福建省厦门监狱执行刑罚。2022年10月25日，福建省高级人民法院作出（2022）闽刑更407号刑事裁定，对其减为无期徒刑，剥夺政治权利终身不变，于2023年1月19日送达。属普管级罪犯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该犯在死刑缓期执行期间没有故意犯罪，无期徒刑期间确有悔改表现，具体事实如下：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遵守监规：能遵守法律法规及监规纪律，接受教育改造，考核期内有违规行为，经民警教育后，能认识到自己的错误。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2020年8月19日至2022年5月累计获考核分2139.5分，2022年6月至2025年9月累计获考核分4208分，合计获得考核分6347.5分，表扬10次；2020年8月19日至2022年5月违规2次，累计扣30分，无重大违规；2022年6月至2025年9月违规2次，累计扣9分，无重大违规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bookmarkStart w:id="0" w:name="OLE_LINK1"/>
      <w:r>
        <w:rPr>
          <w:rFonts w:hint="eastAsia" w:ascii="仿宋_GB2312" w:hAnsi="仿宋"/>
          <w:szCs w:val="32"/>
        </w:rPr>
        <w:t>该犯原判财产性判项没收个人全部财产，合计已履行人民币629904.9元，其中福建省龙岩市中级人民法院执行人民币629254.9元，本次向福建省龙岩市中级人民法院缴纳没收个人全部财产人民币650元。该犯考核期月均消费人民币264.51元，账户可用余额人民币116.08元。福建省龙岩市中级人民法院于2025年8月5日复函载明：1、已没收刘宇博个人财产629904.9元；2、暂未发现存在隐瞒、藏匿、转移财产情节，暂未发现存在妨碍财产性判项执行情节；3、经法院查控系统核实暂未发现有其他可供执行的财产。</w:t>
      </w:r>
    </w:p>
    <w:bookmarkEnd w:id="0"/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18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34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刘宇博减为有期徒刑二十五年，剥夺政治权利改为十年。特提请你院审理裁定。</w:t>
      </w:r>
    </w:p>
    <w:p>
      <w:pPr>
        <w:pStyle w:val="3"/>
        <w:spacing w:line="340" w:lineRule="exact"/>
        <w:ind w:right="-48" w:rightChars="-15" w:firstLine="614" w:firstLineChars="192"/>
        <w:rPr>
          <w:rFonts w:ascii="仿宋_GB2312" w:hAnsi="仿宋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此致</w:t>
      </w:r>
    </w:p>
    <w:p>
      <w:pPr>
        <w:pStyle w:val="3"/>
        <w:spacing w:line="340" w:lineRule="exact"/>
        <w:ind w:right="-48" w:rightChars="-15"/>
        <w:rPr>
          <w:rFonts w:ascii="仿宋_GB2312" w:hAnsi="仿宋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福建省高级人民法院</w:t>
      </w:r>
    </w:p>
    <w:p>
      <w:pPr>
        <w:pStyle w:val="3"/>
        <w:spacing w:line="340" w:lineRule="exact"/>
        <w:ind w:right="-48" w:rightChars="-15" w:firstLine="614" w:firstLineChars="192"/>
        <w:rPr>
          <w:rFonts w:ascii="仿宋_GB2312" w:hAnsi="仿宋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附件：⒈罪犯刘宇博卷宗</w:t>
      </w:r>
      <w:r>
        <w:rPr>
          <w:rFonts w:hint="eastAsia" w:ascii="仿宋_GB2312" w:hAnsi="仿宋" w:eastAsia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册</w:t>
      </w:r>
    </w:p>
    <w:p>
      <w:pPr>
        <w:pStyle w:val="3"/>
        <w:spacing w:line="340" w:lineRule="exact"/>
        <w:ind w:right="-48" w:rightChars="-15" w:firstLine="1568" w:firstLineChars="490"/>
        <w:rPr>
          <w:rFonts w:ascii="仿宋_GB2312" w:hAnsi="仿宋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⒉减刑建议书</w:t>
      </w:r>
      <w:r>
        <w:rPr>
          <w:rFonts w:hint="eastAsia" w:ascii="仿宋_GB2312" w:hAnsi="仿宋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份</w:t>
      </w:r>
    </w:p>
    <w:p>
      <w:pPr>
        <w:pStyle w:val="3"/>
        <w:spacing w:line="460" w:lineRule="exact"/>
        <w:ind w:right="-48" w:rightChars="-15" w:firstLine="5600" w:firstLineChars="1750"/>
        <w:rPr>
          <w:rFonts w:ascii="仿宋_GB2312" w:hAnsi="仿宋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</w:rPr>
        <w:t>福建省厦门监狱</w:t>
      </w: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</w:t>
      </w:r>
      <w:r>
        <w:rPr>
          <w:rFonts w:hint="eastAsia" w:ascii="仿宋_GB2312" w:hAnsi="仿宋"/>
          <w:szCs w:val="32"/>
          <w:lang w:val="en-US" w:eastAsia="zh-CN"/>
        </w:rPr>
        <w:t>25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2916EC3"/>
    <w:rsid w:val="325971DC"/>
    <w:rsid w:val="44095A97"/>
    <w:rsid w:val="5435746E"/>
    <w:rsid w:val="5FD47D83"/>
    <w:rsid w:val="61666190"/>
    <w:rsid w:val="67621A9E"/>
    <w:rsid w:val="7587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275</Words>
  <Characters>1574</Characters>
  <Lines>13</Lines>
  <Paragraphs>3</Paragraphs>
  <TotalTime>0</TotalTime>
  <ScaleCrop>false</ScaleCrop>
  <LinksUpToDate>false</LinksUpToDate>
  <CharactersWithSpaces>1846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2025-04-08T06:42:00Z</dcterms:created>
  <dc:creator>Windows 用户</dc:creator>
  <cp:lastModifiedBy>刘海滨</cp:lastModifiedBy>
  <dcterms:modified xsi:type="dcterms:W3CDTF">2026-01-29T11:14:40Z</dcterms:modified>
  <cp:revision>486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049C0ABE2BCE46339B038B9349C53092</vt:lpwstr>
  </property>
</Properties>
</file>