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747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吴章聪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男，19</w:t>
      </w:r>
      <w:r>
        <w:rPr>
          <w:rFonts w:hint="eastAsia" w:ascii="仿宋_GB2312" w:hAnsi="仿宋"/>
          <w:szCs w:val="32"/>
          <w:lang w:val="en-US" w:eastAsia="zh-CN"/>
        </w:rPr>
        <w:t>81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5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户籍地</w:t>
      </w:r>
      <w:r>
        <w:rPr>
          <w:rFonts w:hint="eastAsia" w:ascii="仿宋_GB2312" w:hAnsi="仿宋" w:cs="仿宋_GB2312"/>
          <w:szCs w:val="32"/>
        </w:rPr>
        <w:t>福建省南安市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经商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南安市</w:t>
      </w:r>
      <w:r>
        <w:rPr>
          <w:rFonts w:hint="eastAsia" w:ascii="仿宋_GB2312" w:hAnsi="仿宋" w:cs="仿宋_GB2312"/>
          <w:color w:val="auto"/>
          <w:szCs w:val="32"/>
        </w:rPr>
        <w:t>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" w:cs="仿宋_GB2312"/>
          <w:color w:val="auto"/>
          <w:szCs w:val="32"/>
        </w:rPr>
        <w:t>日作出(2023)闽0583刑初第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1516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吴章聪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有期徒刑五年五个月，并处罚金人民币十万元（罚金已预缴）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，被告人吴章聪向南安市人民法院退出的违法所得人民币3504元，予以没收，上缴国库。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auto"/>
          <w:szCs w:val="32"/>
        </w:rPr>
        <w:t>自202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" w:cs="仿宋_GB2312"/>
          <w:color w:val="auto"/>
          <w:szCs w:val="32"/>
        </w:rPr>
        <w:t>日起至20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color w:val="auto"/>
          <w:szCs w:val="32"/>
        </w:rPr>
        <w:t>日止。202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auto"/>
          <w:szCs w:val="32"/>
        </w:rPr>
        <w:t>日交付福建省厦门监狱执行刑罚。</w:t>
      </w:r>
      <w:r>
        <w:rPr>
          <w:rFonts w:hint="eastAsia" w:ascii="仿宋_GB2312" w:hAnsi="仿宋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1930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1次</w:t>
      </w:r>
      <w:r>
        <w:rPr>
          <w:rFonts w:hint="eastAsia" w:ascii="仿宋_GB2312" w:hAnsi="仿宋" w:cs="宋体"/>
          <w:color w:val="auto"/>
          <w:szCs w:val="32"/>
          <w:lang w:val="zh-CN"/>
        </w:rPr>
        <w:t>；考核期内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无违规扣分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罚金人民币十万元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，退出违法所得人民币3504元</w:t>
      </w:r>
      <w:r>
        <w:rPr>
          <w:rFonts w:hint="eastAsia" w:ascii="仿宋_GB2312" w:hAnsi="仿宋"/>
          <w:color w:val="auto"/>
          <w:szCs w:val="32"/>
          <w:lang w:eastAsia="zh-CN"/>
        </w:rPr>
        <w:t>，已于判决前缴纳。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吴章聪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五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吴章聪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B2971A4"/>
    <w:rsid w:val="14371902"/>
    <w:rsid w:val="19327DAB"/>
    <w:rsid w:val="194636E6"/>
    <w:rsid w:val="1A290208"/>
    <w:rsid w:val="1BDB0E3E"/>
    <w:rsid w:val="234533B5"/>
    <w:rsid w:val="24CE6AC8"/>
    <w:rsid w:val="27DF028D"/>
    <w:rsid w:val="28AE59C9"/>
    <w:rsid w:val="28DA4C3E"/>
    <w:rsid w:val="2E257905"/>
    <w:rsid w:val="2FB27332"/>
    <w:rsid w:val="31470B66"/>
    <w:rsid w:val="330D12EE"/>
    <w:rsid w:val="38BE4293"/>
    <w:rsid w:val="38D318E2"/>
    <w:rsid w:val="3B602B72"/>
    <w:rsid w:val="3D4E2FE7"/>
    <w:rsid w:val="3E4045EC"/>
    <w:rsid w:val="3F8E5CA2"/>
    <w:rsid w:val="40216B90"/>
    <w:rsid w:val="4117560A"/>
    <w:rsid w:val="42E06718"/>
    <w:rsid w:val="47A90388"/>
    <w:rsid w:val="49881230"/>
    <w:rsid w:val="4D9E1A98"/>
    <w:rsid w:val="4E2F31D3"/>
    <w:rsid w:val="4E6F5DC2"/>
    <w:rsid w:val="4EFC716D"/>
    <w:rsid w:val="506A207C"/>
    <w:rsid w:val="5618566F"/>
    <w:rsid w:val="578C4E5E"/>
    <w:rsid w:val="5C2765C9"/>
    <w:rsid w:val="5DDE4FA2"/>
    <w:rsid w:val="654D0C65"/>
    <w:rsid w:val="665115DF"/>
    <w:rsid w:val="6ABF7D65"/>
    <w:rsid w:val="6ACF3CAF"/>
    <w:rsid w:val="6ADD0B5E"/>
    <w:rsid w:val="6D88680D"/>
    <w:rsid w:val="6F0D088C"/>
    <w:rsid w:val="6FC34197"/>
    <w:rsid w:val="71C80F55"/>
    <w:rsid w:val="78B02CBA"/>
    <w:rsid w:val="7BA75641"/>
    <w:rsid w:val="7E8E1E78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2025-07-20T06:39:00Z</cp:lastPrinted>
  <dcterms:modified xsi:type="dcterms:W3CDTF">2025-12-26T01:11:00Z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