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800" w:lineRule="exact"/>
        <w:ind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9"/>
        <w:keepNext w:val="0"/>
        <w:keepLines w:val="0"/>
        <w:pageBreakBefore w:val="0"/>
        <w:widowControl w:val="0"/>
        <w:kinsoku/>
        <w:wordWrap/>
        <w:overflowPunct/>
        <w:topLinePunct w:val="0"/>
        <w:bidi w:val="0"/>
        <w:snapToGrid/>
        <w:spacing w:line="540" w:lineRule="exact"/>
        <w:ind w:left="640" w:right="54" w:rightChars="0" w:firstLine="0" w:firstLineChars="0"/>
        <w:jc w:val="right"/>
        <w:textAlignment w:val="auto"/>
        <w:rPr>
          <w:rFonts w:eastAsia="楷体_GB2312" w:cs="楷体_GB2312"/>
          <w:szCs w:val="32"/>
        </w:rPr>
      </w:pPr>
      <w:r>
        <w:rPr>
          <w:rFonts w:hint="eastAsia" w:eastAsia="楷体_GB2312" w:cs="楷体_GB2312"/>
          <w:szCs w:val="32"/>
          <w:lang w:val="en-US" w:eastAsia="zh-CN"/>
        </w:rPr>
        <w:t xml:space="preserve"> </w:t>
      </w:r>
      <w:r>
        <w:rPr>
          <w:rFonts w:hint="eastAsia" w:eastAsia="楷体_GB2312" w:cs="楷体_GB2312"/>
          <w:szCs w:val="32"/>
        </w:rPr>
        <w:t>〔</w:t>
      </w:r>
      <w:r>
        <w:rPr>
          <w:rFonts w:eastAsia="楷体_GB2312" w:cs="楷体_GB2312"/>
          <w:szCs w:val="32"/>
        </w:rPr>
        <w:t>20</w:t>
      </w:r>
      <w:r>
        <w:rPr>
          <w:szCs w:val="32"/>
        </w:rPr>
        <w:t>25</w:t>
      </w:r>
      <w:r>
        <w:rPr>
          <w:rFonts w:hint="eastAsia" w:eastAsia="楷体_GB2312" w:cs="楷体_GB2312"/>
          <w:szCs w:val="32"/>
        </w:rPr>
        <w:t>〕闽厦狱减字第</w:t>
      </w:r>
      <w:r>
        <w:rPr>
          <w:rFonts w:hint="eastAsia" w:eastAsia="楷体_GB2312"/>
          <w:szCs w:val="32"/>
          <w:lang w:val="en-US" w:eastAsia="zh-CN"/>
        </w:rPr>
        <w:t>801</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ascii="仿宋_GB2312"/>
          <w:szCs w:val="32"/>
        </w:rPr>
      </w:pPr>
      <w:r>
        <w:rPr>
          <w:rFonts w:hint="eastAsia" w:ascii="仿宋_GB2312"/>
          <w:szCs w:val="32"/>
        </w:rPr>
        <w:t>罪犯</w:t>
      </w:r>
      <w:r>
        <w:rPr>
          <w:rFonts w:hint="eastAsia" w:ascii="仿宋_GB2312"/>
          <w:szCs w:val="32"/>
          <w:lang w:val="en-US" w:eastAsia="zh-CN"/>
        </w:rPr>
        <w:t>庄天永</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w:t>
      </w:r>
      <w:r>
        <w:rPr>
          <w:rFonts w:ascii="仿宋_GB2312"/>
          <w:szCs w:val="32"/>
        </w:rPr>
        <w:t>9</w:t>
      </w:r>
      <w:r>
        <w:rPr>
          <w:rFonts w:hint="eastAsia" w:ascii="仿宋_GB2312"/>
          <w:szCs w:val="32"/>
          <w:lang w:val="en-US" w:eastAsia="zh-CN"/>
        </w:rPr>
        <w:t>86</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8</w:t>
      </w:r>
      <w:r>
        <w:rPr>
          <w:rFonts w:hint="eastAsia" w:ascii="仿宋_GB2312"/>
          <w:szCs w:val="32"/>
        </w:rPr>
        <w:t>日出生，</w:t>
      </w:r>
      <w:r>
        <w:rPr>
          <w:rFonts w:hint="eastAsia" w:ascii="仿宋_GB2312"/>
          <w:szCs w:val="32"/>
          <w:lang w:val="en-US" w:eastAsia="zh-CN"/>
        </w:rPr>
        <w:t>汉</w:t>
      </w:r>
      <w:r>
        <w:rPr>
          <w:rFonts w:hint="eastAsia" w:ascii="仿宋_GB2312"/>
          <w:szCs w:val="32"/>
        </w:rPr>
        <w:t>族，</w:t>
      </w:r>
      <w:r>
        <w:rPr>
          <w:rFonts w:hint="eastAsia" w:ascii="仿宋_GB2312"/>
          <w:szCs w:val="32"/>
          <w:lang w:val="en-US" w:eastAsia="zh-CN"/>
        </w:rPr>
        <w:t>初中</w:t>
      </w:r>
      <w:r>
        <w:rPr>
          <w:rFonts w:hint="eastAsia" w:ascii="仿宋_GB2312"/>
          <w:szCs w:val="32"/>
        </w:rPr>
        <w:t>文化，户籍所在地福建省晋江市</w:t>
      </w:r>
      <w:bookmarkStart w:id="0" w:name="_GoBack"/>
      <w:bookmarkEnd w:id="0"/>
      <w:r>
        <w:rPr>
          <w:rFonts w:hint="eastAsia" w:ascii="仿宋_GB2312"/>
          <w:szCs w:val="32"/>
        </w:rPr>
        <w:t>。</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ascii="仿宋_GB2312" w:cs="仿宋_GB2312"/>
          <w:szCs w:val="32"/>
        </w:rPr>
      </w:pPr>
      <w:r>
        <w:rPr>
          <w:rFonts w:hint="eastAsia" w:ascii="仿宋_GB2312"/>
          <w:szCs w:val="32"/>
        </w:rPr>
        <w:t>福建省</w:t>
      </w:r>
      <w:r>
        <w:rPr>
          <w:rFonts w:hint="eastAsia" w:ascii="仿宋_GB2312"/>
          <w:szCs w:val="32"/>
          <w:lang w:val="en-US" w:eastAsia="zh-CN"/>
        </w:rPr>
        <w:t>石狮市</w:t>
      </w:r>
      <w:r>
        <w:rPr>
          <w:rFonts w:hint="eastAsia" w:ascii="仿宋_GB2312"/>
          <w:szCs w:val="32"/>
        </w:rPr>
        <w:t>人民法院于2</w:t>
      </w:r>
      <w:r>
        <w:rPr>
          <w:rFonts w:ascii="仿宋_GB2312"/>
          <w:szCs w:val="32"/>
        </w:rPr>
        <w:t>0</w:t>
      </w:r>
      <w:r>
        <w:rPr>
          <w:rFonts w:hint="eastAsia" w:ascii="仿宋_GB2312"/>
          <w:szCs w:val="32"/>
          <w:lang w:val="en-US" w:eastAsia="zh-CN"/>
        </w:rPr>
        <w:t>20</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25</w:t>
      </w:r>
      <w:r>
        <w:rPr>
          <w:rFonts w:hint="eastAsia" w:ascii="仿宋_GB2312"/>
          <w:szCs w:val="32"/>
        </w:rPr>
        <w:t>日作出（20</w:t>
      </w:r>
      <w:r>
        <w:rPr>
          <w:rFonts w:hint="eastAsia" w:ascii="仿宋_GB2312"/>
          <w:szCs w:val="32"/>
          <w:lang w:val="en-US" w:eastAsia="zh-CN"/>
        </w:rPr>
        <w:t>20</w:t>
      </w:r>
      <w:r>
        <w:rPr>
          <w:rFonts w:hint="eastAsia" w:ascii="仿宋_GB2312"/>
          <w:szCs w:val="32"/>
        </w:rPr>
        <w:t>）闽</w:t>
      </w:r>
      <w:r>
        <w:rPr>
          <w:rFonts w:hint="eastAsia" w:ascii="仿宋_GB2312"/>
          <w:szCs w:val="32"/>
          <w:lang w:val="en-US" w:eastAsia="zh-CN"/>
        </w:rPr>
        <w:t>0581</w:t>
      </w:r>
      <w:r>
        <w:rPr>
          <w:rFonts w:hint="eastAsia" w:ascii="仿宋_GB2312"/>
          <w:szCs w:val="32"/>
        </w:rPr>
        <w:t>刑初</w:t>
      </w:r>
      <w:r>
        <w:rPr>
          <w:rFonts w:hint="eastAsia" w:ascii="仿宋_GB2312"/>
          <w:szCs w:val="32"/>
          <w:lang w:val="en-US" w:eastAsia="zh-CN"/>
        </w:rPr>
        <w:t>659</w:t>
      </w:r>
      <w:r>
        <w:rPr>
          <w:rFonts w:hint="eastAsia" w:ascii="仿宋_GB2312"/>
          <w:szCs w:val="32"/>
        </w:rPr>
        <w:t>号刑事判决，以被告人</w:t>
      </w:r>
      <w:r>
        <w:rPr>
          <w:rFonts w:hint="eastAsia" w:ascii="仿宋_GB2312"/>
          <w:szCs w:val="32"/>
          <w:lang w:val="en-US" w:eastAsia="zh-CN"/>
        </w:rPr>
        <w:t>庄天永</w:t>
      </w:r>
      <w:r>
        <w:rPr>
          <w:rFonts w:hint="eastAsia" w:ascii="仿宋_GB2312"/>
          <w:szCs w:val="32"/>
        </w:rPr>
        <w:t>犯</w:t>
      </w:r>
      <w:r>
        <w:rPr>
          <w:rFonts w:hint="eastAsia" w:ascii="仿宋_GB2312"/>
          <w:szCs w:val="32"/>
          <w:lang w:val="en-US" w:eastAsia="zh-CN"/>
        </w:rPr>
        <w:t>开设赌场罪</w:t>
      </w:r>
      <w:r>
        <w:rPr>
          <w:rFonts w:hint="eastAsia" w:ascii="仿宋_GB2312"/>
          <w:szCs w:val="32"/>
        </w:rPr>
        <w:t>，判处有期徒刑</w:t>
      </w:r>
      <w:r>
        <w:rPr>
          <w:rFonts w:hint="eastAsia" w:ascii="仿宋_GB2312"/>
          <w:szCs w:val="32"/>
          <w:lang w:val="en-US" w:eastAsia="zh-CN"/>
        </w:rPr>
        <w:t>六</w:t>
      </w:r>
      <w:r>
        <w:rPr>
          <w:rFonts w:hint="eastAsia" w:ascii="仿宋_GB2312"/>
          <w:szCs w:val="32"/>
        </w:rPr>
        <w:t>年，</w:t>
      </w:r>
      <w:r>
        <w:rPr>
          <w:rFonts w:hint="eastAsia" w:ascii="仿宋_GB2312"/>
          <w:szCs w:val="32"/>
          <w:lang w:val="en-US" w:eastAsia="zh-CN"/>
        </w:rPr>
        <w:t>并处罚金人民币六百万元，扣押在案庄天永的涉案赌资40800元，非法所得200万元予以没收，由福建省石狮市公安局上缴国库。该犯及其同案犯不服，提出上诉。福建省泉州市中级人民法院于2021年4月30日作出（2021）闽05刑终267号刑事判决，维持对上诉人庄天永的定罪量刑以及扣押在案涉案赌资和非法所得部分的判决，</w:t>
      </w:r>
      <w:r>
        <w:rPr>
          <w:rFonts w:hint="eastAsia" w:ascii="仿宋_GB2312"/>
          <w:szCs w:val="32"/>
        </w:rPr>
        <w:t>刑期自2</w:t>
      </w:r>
      <w:r>
        <w:rPr>
          <w:rFonts w:ascii="仿宋_GB2312"/>
          <w:szCs w:val="32"/>
        </w:rPr>
        <w:t>0</w:t>
      </w:r>
      <w:r>
        <w:rPr>
          <w:rFonts w:hint="eastAsia" w:ascii="仿宋_GB2312"/>
          <w:szCs w:val="32"/>
          <w:lang w:val="en-US" w:eastAsia="zh-CN"/>
        </w:rPr>
        <w:t>20</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25</w:t>
      </w:r>
      <w:r>
        <w:rPr>
          <w:rFonts w:hint="eastAsia" w:ascii="仿宋_GB2312"/>
          <w:szCs w:val="32"/>
        </w:rPr>
        <w:t>日起至2</w:t>
      </w:r>
      <w:r>
        <w:rPr>
          <w:rFonts w:ascii="仿宋_GB2312"/>
          <w:szCs w:val="32"/>
        </w:rPr>
        <w:t>0</w:t>
      </w:r>
      <w:r>
        <w:rPr>
          <w:rFonts w:hint="eastAsia" w:ascii="仿宋_GB2312"/>
          <w:szCs w:val="32"/>
          <w:lang w:val="en-US" w:eastAsia="zh-CN"/>
        </w:rPr>
        <w:t>26</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11</w:t>
      </w:r>
      <w:r>
        <w:rPr>
          <w:rFonts w:hint="eastAsia" w:ascii="仿宋_GB2312"/>
          <w:szCs w:val="32"/>
        </w:rPr>
        <w:t>日止。</w:t>
      </w:r>
      <w:r>
        <w:rPr>
          <w:rFonts w:hint="eastAsia" w:ascii="仿宋_GB2312"/>
          <w:szCs w:val="32"/>
          <w:lang w:val="en-US" w:eastAsia="zh-CN"/>
        </w:rPr>
        <w:t>于</w:t>
      </w:r>
      <w:r>
        <w:rPr>
          <w:rFonts w:ascii="仿宋_GB2312"/>
          <w:szCs w:val="32"/>
        </w:rPr>
        <w:t>20</w:t>
      </w:r>
      <w:r>
        <w:rPr>
          <w:rFonts w:hint="eastAsia" w:ascii="仿宋_GB2312"/>
          <w:szCs w:val="32"/>
          <w:lang w:val="en-US" w:eastAsia="zh-CN"/>
        </w:rPr>
        <w:t>21</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16</w:t>
      </w:r>
      <w:r>
        <w:rPr>
          <w:rFonts w:hint="eastAsia" w:ascii="仿宋_GB2312"/>
          <w:szCs w:val="32"/>
        </w:rPr>
        <w:t>日交付福建省厦门监狱执行刑罚</w:t>
      </w:r>
      <w:r>
        <w:rPr>
          <w:rFonts w:hint="eastAsia" w:ascii="仿宋_GB2312"/>
          <w:szCs w:val="32"/>
          <w:lang w:eastAsia="zh-CN"/>
        </w:rPr>
        <w:t>。</w:t>
      </w:r>
      <w:r>
        <w:rPr>
          <w:rFonts w:hint="eastAsia" w:ascii="仿宋_GB2312"/>
          <w:szCs w:val="32"/>
        </w:rPr>
        <w:t>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3</w:t>
      </w:r>
      <w:r>
        <w:rPr>
          <w:rFonts w:hint="eastAsia" w:ascii="仿宋_GB2312"/>
          <w:szCs w:val="32"/>
        </w:rPr>
        <w:t>月</w:t>
      </w:r>
      <w:r>
        <w:rPr>
          <w:rFonts w:hint="eastAsia" w:ascii="仿宋_GB2312"/>
          <w:szCs w:val="32"/>
          <w:lang w:val="en-US" w:eastAsia="zh-CN"/>
        </w:rPr>
        <w:t>29</w:t>
      </w:r>
      <w:r>
        <w:rPr>
          <w:rFonts w:hint="eastAsia" w:ascii="仿宋_GB2312"/>
          <w:szCs w:val="32"/>
        </w:rPr>
        <w:t>日,福建省厦门市</w:t>
      </w:r>
      <w:r>
        <w:rPr>
          <w:rFonts w:ascii="仿宋_GB2312"/>
          <w:szCs w:val="32"/>
        </w:rPr>
        <w:t>中级人民法院</w:t>
      </w:r>
      <w:r>
        <w:rPr>
          <w:rFonts w:hint="eastAsia" w:ascii="仿宋_GB2312"/>
          <w:szCs w:val="32"/>
        </w:rPr>
        <w:t>以</w:t>
      </w:r>
      <w:r>
        <w:rPr>
          <w:rFonts w:ascii="仿宋_GB2312"/>
          <w:szCs w:val="32"/>
        </w:rPr>
        <w:t>(202</w:t>
      </w:r>
      <w:r>
        <w:rPr>
          <w:rFonts w:hint="eastAsia" w:ascii="仿宋_GB2312"/>
          <w:szCs w:val="32"/>
          <w:lang w:val="en-US" w:eastAsia="zh-CN"/>
        </w:rPr>
        <w:t>4</w:t>
      </w:r>
      <w:r>
        <w:rPr>
          <w:rFonts w:ascii="仿宋_GB2312"/>
          <w:szCs w:val="32"/>
        </w:rPr>
        <w:t>)</w:t>
      </w:r>
      <w:r>
        <w:rPr>
          <w:rFonts w:hint="eastAsia" w:ascii="仿宋_GB2312"/>
          <w:szCs w:val="32"/>
        </w:rPr>
        <w:t>闽02刑</w:t>
      </w:r>
      <w:r>
        <w:rPr>
          <w:rFonts w:ascii="仿宋_GB2312"/>
          <w:szCs w:val="32"/>
        </w:rPr>
        <w:t>更</w:t>
      </w:r>
      <w:r>
        <w:rPr>
          <w:rFonts w:hint="eastAsia" w:ascii="仿宋_GB2312"/>
          <w:szCs w:val="32"/>
          <w:lang w:val="en-US" w:eastAsia="zh-CN"/>
        </w:rPr>
        <w:t>201</w:t>
      </w:r>
      <w:r>
        <w:rPr>
          <w:rFonts w:hint="eastAsia" w:ascii="仿宋_GB2312"/>
          <w:szCs w:val="32"/>
        </w:rPr>
        <w:t>号刑事</w:t>
      </w:r>
      <w:r>
        <w:rPr>
          <w:rFonts w:ascii="仿宋_GB2312"/>
          <w:szCs w:val="32"/>
        </w:rPr>
        <w:t>裁定,</w:t>
      </w:r>
      <w:r>
        <w:rPr>
          <w:rFonts w:hint="eastAsia" w:ascii="仿宋_GB2312"/>
          <w:szCs w:val="32"/>
        </w:rPr>
        <w:t>对</w:t>
      </w:r>
      <w:r>
        <w:rPr>
          <w:rFonts w:ascii="仿宋_GB2312"/>
          <w:szCs w:val="32"/>
        </w:rPr>
        <w:t>其</w:t>
      </w:r>
      <w:r>
        <w:rPr>
          <w:rFonts w:hint="eastAsia" w:ascii="仿宋_GB2312"/>
          <w:szCs w:val="32"/>
        </w:rPr>
        <w:t>减刑</w:t>
      </w:r>
      <w:r>
        <w:rPr>
          <w:rFonts w:hint="eastAsia" w:ascii="仿宋_GB2312"/>
          <w:szCs w:val="32"/>
          <w:lang w:val="en-US" w:eastAsia="zh-CN"/>
        </w:rPr>
        <w:t>五</w:t>
      </w:r>
      <w:r>
        <w:rPr>
          <w:rFonts w:ascii="仿宋_GB2312"/>
          <w:szCs w:val="32"/>
        </w:rPr>
        <w:t>个月,</w:t>
      </w:r>
      <w:r>
        <w:rPr>
          <w:rFonts w:hint="eastAsia" w:ascii="仿宋_GB2312"/>
          <w:szCs w:val="32"/>
          <w:lang w:val="en-US" w:eastAsia="zh-CN"/>
        </w:rPr>
        <w:t>于</w:t>
      </w:r>
      <w:r>
        <w:rPr>
          <w:rFonts w:hint="eastAsia" w:ascii="仿宋_GB2312"/>
          <w:szCs w:val="32"/>
        </w:rPr>
        <w:t>202</w:t>
      </w:r>
      <w:r>
        <w:rPr>
          <w:rFonts w:hint="eastAsia" w:ascii="仿宋_GB2312"/>
          <w:szCs w:val="32"/>
          <w:lang w:val="en-US" w:eastAsia="zh-CN"/>
        </w:rPr>
        <w:t>4</w:t>
      </w:r>
      <w:r>
        <w:rPr>
          <w:rFonts w:hint="eastAsia" w:ascii="仿宋_GB2312"/>
          <w:szCs w:val="32"/>
        </w:rPr>
        <w:t>年</w:t>
      </w:r>
      <w:r>
        <w:rPr>
          <w:rFonts w:hint="eastAsia" w:ascii="仿宋_GB2312"/>
          <w:szCs w:val="32"/>
          <w:lang w:val="en-US" w:eastAsia="zh-CN"/>
        </w:rPr>
        <w:t>3</w:t>
      </w:r>
      <w:r>
        <w:rPr>
          <w:rFonts w:hint="eastAsia" w:ascii="仿宋_GB2312"/>
          <w:szCs w:val="32"/>
        </w:rPr>
        <w:t>月</w:t>
      </w:r>
      <w:r>
        <w:rPr>
          <w:rFonts w:hint="eastAsia" w:ascii="仿宋_GB2312"/>
          <w:szCs w:val="32"/>
          <w:lang w:val="en-US" w:eastAsia="zh-CN"/>
        </w:rPr>
        <w:t>29</w:t>
      </w:r>
      <w:r>
        <w:rPr>
          <w:rFonts w:hint="eastAsia" w:ascii="仿宋_GB2312"/>
          <w:szCs w:val="32"/>
        </w:rPr>
        <w:t>日送达</w:t>
      </w:r>
      <w:r>
        <w:rPr>
          <w:rFonts w:ascii="仿宋_GB2312"/>
          <w:szCs w:val="32"/>
        </w:rPr>
        <w:t>,现</w:t>
      </w:r>
      <w:r>
        <w:rPr>
          <w:rFonts w:hint="eastAsia" w:ascii="仿宋_GB2312"/>
          <w:szCs w:val="32"/>
        </w:rPr>
        <w:t>刑期</w:t>
      </w:r>
      <w:r>
        <w:rPr>
          <w:rFonts w:ascii="仿宋_GB2312"/>
          <w:szCs w:val="32"/>
        </w:rPr>
        <w:t>至</w:t>
      </w:r>
      <w:r>
        <w:rPr>
          <w:rFonts w:hint="eastAsia" w:ascii="仿宋_GB2312"/>
          <w:szCs w:val="32"/>
        </w:rPr>
        <w:t>202</w:t>
      </w:r>
      <w:r>
        <w:rPr>
          <w:rFonts w:hint="eastAsia" w:ascii="仿宋_GB2312"/>
          <w:szCs w:val="32"/>
          <w:lang w:val="en-US" w:eastAsia="zh-CN"/>
        </w:rPr>
        <w:t>6</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11</w:t>
      </w:r>
      <w:r>
        <w:rPr>
          <w:rFonts w:hint="eastAsia" w:ascii="仿宋_GB2312"/>
          <w:szCs w:val="32"/>
        </w:rPr>
        <w:t>日止。</w:t>
      </w:r>
      <w:r>
        <w:rPr>
          <w:rFonts w:hint="eastAsia" w:ascii="仿宋_GB2312"/>
          <w:szCs w:val="32"/>
          <w:lang w:eastAsia="zh-CN"/>
        </w:rPr>
        <w:t>现</w:t>
      </w:r>
      <w:r>
        <w:rPr>
          <w:rFonts w:hint="eastAsia" w:ascii="仿宋_GB2312"/>
          <w:szCs w:val="32"/>
        </w:rPr>
        <w:t>属普管级罪犯。</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ascii="仿宋_GB2312" w:cs="仿宋_GB2312"/>
          <w:szCs w:val="32"/>
        </w:rPr>
      </w:pPr>
      <w:r>
        <w:rPr>
          <w:rFonts w:hint="eastAsia" w:ascii="仿宋_GB2312" w:hAnsi="宋体"/>
          <w:iCs/>
          <w:kern w:val="0"/>
          <w:szCs w:val="32"/>
          <w:lang w:val="en-US" w:eastAsia="zh-CN"/>
        </w:rPr>
        <w:t>罪犯庄天永</w:t>
      </w:r>
      <w:r>
        <w:rPr>
          <w:rFonts w:hint="eastAsia" w:ascii="仿宋_GB2312" w:hAnsi="宋体"/>
          <w:iCs/>
          <w:kern w:val="0"/>
          <w:szCs w:val="32"/>
          <w:lang w:val="zh-CN"/>
        </w:rPr>
        <w:t>自</w:t>
      </w:r>
      <w:r>
        <w:rPr>
          <w:rFonts w:hint="eastAsia" w:ascii="仿宋_GB2312" w:hAnsi="宋体"/>
          <w:iCs/>
          <w:kern w:val="0"/>
          <w:szCs w:val="32"/>
          <w:lang w:val="en-US" w:eastAsia="zh-CN"/>
        </w:rPr>
        <w:t>上次减刑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9"/>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napToGrid/>
        <w:spacing w:line="54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9"/>
        <w:keepNext w:val="0"/>
        <w:keepLines w:val="0"/>
        <w:pageBreakBefore w:val="0"/>
        <w:widowControl w:val="0"/>
        <w:kinsoku/>
        <w:wordWrap/>
        <w:overflowPunct/>
        <w:topLinePunct w:val="0"/>
        <w:bidi w:val="0"/>
        <w:snapToGrid/>
        <w:spacing w:line="540" w:lineRule="exact"/>
        <w:ind w:firstLine="640"/>
        <w:jc w:val="left"/>
        <w:textAlignment w:val="auto"/>
        <w:rPr>
          <w:rFonts w:hint="eastAsia" w:ascii="仿宋_GB2312" w:hAnsi="Times New Roman" w:eastAsia="仿宋_GB2312" w:cs="Times New Roman"/>
          <w:kern w:val="32"/>
          <w:sz w:val="32"/>
          <w:szCs w:val="32"/>
          <w:lang w:val="zh-CN" w:eastAsia="zh-CN" w:bidi="ar-SA"/>
        </w:rPr>
      </w:pPr>
      <w:r>
        <w:rPr>
          <w:rFonts w:hint="eastAsia" w:ascii="仿宋_GB2312" w:hAnsi="仿宋" w:cs="宋体"/>
          <w:szCs w:val="32"/>
          <w:lang w:val="zh-CN"/>
        </w:rPr>
        <w:t>奖惩情况：</w:t>
      </w:r>
      <w:r>
        <w:rPr>
          <w:rFonts w:hint="eastAsia" w:ascii="仿宋_GB2312" w:hAnsi="仿宋_GB2312" w:cs="仿宋_GB2312"/>
          <w:bCs/>
          <w:szCs w:val="32"/>
        </w:rPr>
        <w:t>该犯上次</w:t>
      </w:r>
      <w:r>
        <w:rPr>
          <w:rFonts w:hint="eastAsia" w:ascii="仿宋_GB2312" w:hAnsi="仿宋_GB2312" w:cs="仿宋_GB2312"/>
          <w:bCs/>
          <w:szCs w:val="32"/>
          <w:lang w:eastAsia="zh-CN"/>
        </w:rPr>
        <w:t>提请减刑周期</w:t>
      </w:r>
      <w:r>
        <w:rPr>
          <w:rFonts w:hint="eastAsia" w:ascii="仿宋_GB2312" w:hAnsi="仿宋_GB2312" w:cs="仿宋_GB2312"/>
          <w:bCs/>
          <w:szCs w:val="32"/>
        </w:rPr>
        <w:t>剩余考核</w:t>
      </w:r>
      <w:r>
        <w:rPr>
          <w:rFonts w:ascii="仿宋_GB2312" w:hAnsi="仿宋_GB2312" w:cs="仿宋_GB2312"/>
          <w:bCs/>
          <w:szCs w:val="32"/>
        </w:rPr>
        <w:t>分</w:t>
      </w:r>
      <w:r>
        <w:rPr>
          <w:rFonts w:hint="eastAsia" w:ascii="仿宋_GB2312" w:hAnsi="仿宋_GB2312" w:cs="仿宋_GB2312"/>
          <w:bCs/>
          <w:szCs w:val="32"/>
          <w:lang w:val="en-US" w:eastAsia="zh-CN"/>
        </w:rPr>
        <w:t>503.5</w:t>
      </w:r>
      <w:r>
        <w:rPr>
          <w:rFonts w:hint="eastAsia" w:ascii="仿宋_GB2312" w:hAnsi="仿宋_GB2312" w:cs="仿宋_GB2312"/>
          <w:bCs/>
          <w:szCs w:val="32"/>
        </w:rPr>
        <w:t>分，本轮考核期2</w:t>
      </w:r>
      <w:r>
        <w:rPr>
          <w:rFonts w:ascii="仿宋_GB2312" w:hAnsi="仿宋_GB2312" w:cs="仿宋_GB2312"/>
          <w:bCs/>
          <w:szCs w:val="32"/>
        </w:rPr>
        <w:t>0</w:t>
      </w:r>
      <w:r>
        <w:rPr>
          <w:rFonts w:hint="eastAsia" w:ascii="仿宋_GB2312" w:hAnsi="仿宋_GB2312" w:cs="仿宋_GB2312"/>
          <w:bCs/>
          <w:szCs w:val="32"/>
          <w:lang w:val="en-US" w:eastAsia="zh-CN"/>
        </w:rPr>
        <w:t>23</w:t>
      </w:r>
      <w:r>
        <w:rPr>
          <w:rFonts w:hint="eastAsia" w:ascii="仿宋_GB2312" w:hAnsi="仿宋_GB2312" w:cs="仿宋_GB2312"/>
          <w:bCs/>
          <w:szCs w:val="32"/>
        </w:rPr>
        <w:t>年</w:t>
      </w:r>
      <w:r>
        <w:rPr>
          <w:rFonts w:hint="eastAsia" w:ascii="仿宋_GB2312" w:hAnsi="仿宋_GB2312" w:cs="仿宋_GB2312"/>
          <w:bCs/>
          <w:szCs w:val="32"/>
          <w:lang w:val="en-US" w:eastAsia="zh-CN"/>
        </w:rPr>
        <w:t>12</w:t>
      </w:r>
      <w:r>
        <w:rPr>
          <w:rFonts w:hint="eastAsia" w:ascii="仿宋_GB2312" w:hAnsi="仿宋_GB2312" w:cs="仿宋_GB2312"/>
          <w:bCs/>
          <w:szCs w:val="32"/>
        </w:rPr>
        <w:t>月至2</w:t>
      </w:r>
      <w:r>
        <w:rPr>
          <w:rFonts w:ascii="仿宋_GB2312" w:hAnsi="仿宋_GB2312" w:cs="仿宋_GB2312"/>
          <w:bCs/>
          <w:szCs w:val="32"/>
        </w:rPr>
        <w:t>025</w:t>
      </w:r>
      <w:r>
        <w:rPr>
          <w:rFonts w:hint="eastAsia" w:ascii="仿宋_GB2312" w:hAnsi="仿宋_GB2312" w:cs="仿宋_GB2312"/>
          <w:bCs/>
          <w:szCs w:val="32"/>
        </w:rPr>
        <w:t>年</w:t>
      </w:r>
      <w:r>
        <w:rPr>
          <w:rFonts w:hint="eastAsia" w:ascii="仿宋_GB2312" w:hAnsi="仿宋_GB2312" w:cs="仿宋_GB2312"/>
          <w:bCs/>
          <w:szCs w:val="32"/>
          <w:lang w:val="en-US" w:eastAsia="zh-CN"/>
        </w:rPr>
        <w:t>9</w:t>
      </w:r>
      <w:r>
        <w:rPr>
          <w:rFonts w:hint="eastAsia" w:ascii="仿宋_GB2312" w:hAnsi="仿宋_GB2312" w:cs="仿宋_GB2312"/>
          <w:bCs/>
          <w:szCs w:val="32"/>
        </w:rPr>
        <w:t>月累计获考核</w:t>
      </w:r>
      <w:r>
        <w:rPr>
          <w:rFonts w:ascii="仿宋_GB2312" w:hAnsi="仿宋_GB2312" w:cs="仿宋_GB2312"/>
          <w:bCs/>
          <w:szCs w:val="32"/>
        </w:rPr>
        <w:t>分</w:t>
      </w:r>
      <w:r>
        <w:rPr>
          <w:rFonts w:hint="eastAsia" w:ascii="仿宋_GB2312" w:hAnsi="仿宋_GB2312" w:cs="仿宋_GB2312"/>
          <w:bCs/>
          <w:szCs w:val="32"/>
          <w:lang w:val="en-US" w:eastAsia="zh-CN"/>
        </w:rPr>
        <w:t>2242</w:t>
      </w:r>
      <w:r>
        <w:rPr>
          <w:rFonts w:hint="eastAsia" w:ascii="仿宋_GB2312" w:hAnsi="仿宋_GB2312" w:cs="仿宋_GB2312"/>
          <w:bCs/>
          <w:szCs w:val="32"/>
        </w:rPr>
        <w:t>分，合计获得考核分</w:t>
      </w:r>
      <w:r>
        <w:rPr>
          <w:rFonts w:hint="eastAsia" w:ascii="仿宋_GB2312" w:hAnsi="仿宋_GB2312" w:cs="仿宋_GB2312"/>
          <w:bCs/>
          <w:szCs w:val="32"/>
          <w:lang w:val="en-US" w:eastAsia="zh-CN"/>
        </w:rPr>
        <w:t>2745.5</w:t>
      </w:r>
      <w:r>
        <w:rPr>
          <w:rFonts w:hint="eastAsia" w:ascii="仿宋_GB2312" w:hAnsi="仿宋_GB2312" w:cs="仿宋_GB2312"/>
          <w:bCs/>
          <w:szCs w:val="32"/>
        </w:rPr>
        <w:t>分，表扬</w:t>
      </w:r>
      <w:r>
        <w:rPr>
          <w:rFonts w:hint="eastAsia" w:ascii="仿宋_GB2312" w:hAnsi="仿宋_GB2312" w:cs="仿宋_GB2312"/>
          <w:bCs/>
          <w:szCs w:val="32"/>
          <w:lang w:val="en-US" w:eastAsia="zh-CN"/>
        </w:rPr>
        <w:t>4</w:t>
      </w:r>
      <w:r>
        <w:rPr>
          <w:rFonts w:hint="eastAsia" w:ascii="仿宋_GB2312" w:hAnsi="仿宋_GB2312" w:cs="仿宋_GB2312"/>
          <w:bCs/>
          <w:szCs w:val="32"/>
        </w:rPr>
        <w:t>次；间隔期</w:t>
      </w:r>
      <w:r>
        <w:rPr>
          <w:rFonts w:ascii="仿宋_GB2312" w:hAnsi="仿宋_GB2312" w:cs="仿宋_GB2312"/>
          <w:bCs/>
          <w:szCs w:val="32"/>
        </w:rPr>
        <w:t>202</w:t>
      </w:r>
      <w:r>
        <w:rPr>
          <w:rFonts w:hint="eastAsia" w:ascii="仿宋_GB2312" w:hAnsi="仿宋_GB2312" w:cs="仿宋_GB2312"/>
          <w:bCs/>
          <w:szCs w:val="32"/>
          <w:lang w:val="en-US" w:eastAsia="zh-CN"/>
        </w:rPr>
        <w:t>4</w:t>
      </w:r>
      <w:r>
        <w:rPr>
          <w:rFonts w:hint="eastAsia" w:ascii="仿宋_GB2312" w:hAnsi="仿宋_GB2312" w:cs="仿宋_GB2312"/>
          <w:bCs/>
          <w:szCs w:val="32"/>
        </w:rPr>
        <w:t>年</w:t>
      </w:r>
      <w:r>
        <w:rPr>
          <w:rFonts w:hint="eastAsia" w:ascii="仿宋_GB2312" w:hAnsi="仿宋_GB2312" w:cs="仿宋_GB2312"/>
          <w:bCs/>
          <w:szCs w:val="32"/>
          <w:lang w:val="en-US" w:eastAsia="zh-CN"/>
        </w:rPr>
        <w:t>3</w:t>
      </w:r>
      <w:r>
        <w:rPr>
          <w:rFonts w:hint="eastAsia" w:ascii="仿宋_GB2312" w:hAnsi="仿宋_GB2312" w:cs="仿宋_GB2312"/>
          <w:bCs/>
          <w:szCs w:val="32"/>
        </w:rPr>
        <w:t>月</w:t>
      </w:r>
      <w:r>
        <w:rPr>
          <w:rFonts w:hint="eastAsia" w:ascii="仿宋_GB2312" w:hAnsi="仿宋_GB2312" w:cs="仿宋_GB2312"/>
          <w:bCs/>
          <w:szCs w:val="32"/>
          <w:lang w:val="en-US" w:eastAsia="zh-CN"/>
        </w:rPr>
        <w:t>29</w:t>
      </w:r>
      <w:r>
        <w:rPr>
          <w:rFonts w:hint="eastAsia" w:ascii="仿宋_GB2312" w:hAnsi="仿宋_GB2312" w:cs="仿宋_GB2312"/>
          <w:bCs/>
          <w:szCs w:val="32"/>
        </w:rPr>
        <w:t>日至</w:t>
      </w:r>
      <w:r>
        <w:rPr>
          <w:rFonts w:ascii="仿宋_GB2312" w:hAnsi="仿宋_GB2312" w:cs="仿宋_GB2312"/>
          <w:bCs/>
          <w:szCs w:val="32"/>
        </w:rPr>
        <w:t>2025</w:t>
      </w:r>
      <w:r>
        <w:rPr>
          <w:rFonts w:hint="eastAsia" w:ascii="仿宋_GB2312" w:hAnsi="仿宋_GB2312" w:cs="仿宋_GB2312"/>
          <w:bCs/>
          <w:szCs w:val="32"/>
        </w:rPr>
        <w:t>年</w:t>
      </w:r>
      <w:r>
        <w:rPr>
          <w:rFonts w:hint="eastAsia" w:ascii="仿宋_GB2312" w:hAnsi="仿宋_GB2312" w:cs="仿宋_GB2312"/>
          <w:bCs/>
          <w:szCs w:val="32"/>
          <w:lang w:val="en-US" w:eastAsia="zh-CN"/>
        </w:rPr>
        <w:t>9</w:t>
      </w:r>
      <w:r>
        <w:rPr>
          <w:rFonts w:hint="eastAsia" w:ascii="仿宋_GB2312" w:hAnsi="仿宋_GB2312" w:cs="仿宋_GB2312"/>
          <w:bCs/>
          <w:szCs w:val="32"/>
        </w:rPr>
        <w:t>月，获考核分</w:t>
      </w:r>
      <w:r>
        <w:rPr>
          <w:rFonts w:hint="eastAsia" w:ascii="仿宋_GB2312" w:hAnsi="仿宋_GB2312" w:cs="仿宋_GB2312"/>
          <w:bCs/>
          <w:szCs w:val="32"/>
          <w:lang w:val="en-US" w:eastAsia="zh-CN"/>
        </w:rPr>
        <w:t>1806</w:t>
      </w:r>
      <w:r>
        <w:rPr>
          <w:rFonts w:hint="eastAsia" w:ascii="仿宋_GB2312" w:hAnsi="仿宋_GB2312" w:cs="仿宋_GB2312"/>
          <w:bCs/>
          <w:szCs w:val="32"/>
        </w:rPr>
        <w:t>分。考核期</w:t>
      </w:r>
      <w:r>
        <w:rPr>
          <w:rFonts w:ascii="仿宋_GB2312" w:hAnsi="仿宋_GB2312" w:cs="仿宋_GB2312"/>
          <w:bCs/>
          <w:szCs w:val="32"/>
        </w:rPr>
        <w:t>内</w:t>
      </w:r>
      <w:r>
        <w:rPr>
          <w:rFonts w:hint="eastAsia" w:ascii="仿宋_GB2312" w:hAnsi="仿宋_GB2312" w:cs="仿宋_GB2312"/>
          <w:bCs/>
          <w:szCs w:val="32"/>
        </w:rPr>
        <w:t>无</w:t>
      </w:r>
      <w:r>
        <w:rPr>
          <w:rFonts w:hint="eastAsia" w:ascii="仿宋_GB2312" w:hAnsi="仿宋_GB2312" w:cs="仿宋_GB2312"/>
          <w:bCs/>
          <w:szCs w:val="32"/>
          <w:lang w:eastAsia="zh-CN"/>
        </w:rPr>
        <w:t>违规</w:t>
      </w:r>
      <w:r>
        <w:rPr>
          <w:rFonts w:hint="eastAsia" w:ascii="仿宋_GB2312" w:hAnsi="仿宋_GB2312" w:cs="仿宋_GB2312"/>
          <w:bCs/>
          <w:szCs w:val="32"/>
        </w:rPr>
        <w:t>扣分</w:t>
      </w:r>
      <w:r>
        <w:rPr>
          <w:rFonts w:hint="eastAsia" w:ascii="仿宋_GB2312"/>
          <w:szCs w:val="32"/>
        </w:rPr>
        <w:t>。</w:t>
      </w:r>
    </w:p>
    <w:p>
      <w:pPr>
        <w:pStyle w:val="9"/>
        <w:keepNext w:val="0"/>
        <w:keepLines w:val="0"/>
        <w:pageBreakBefore w:val="0"/>
        <w:widowControl w:val="0"/>
        <w:kinsoku/>
        <w:wordWrap/>
        <w:overflowPunct/>
        <w:topLinePunct w:val="0"/>
        <w:bidi w:val="0"/>
        <w:snapToGrid/>
        <w:spacing w:line="540" w:lineRule="exact"/>
        <w:ind w:firstLine="640"/>
        <w:jc w:val="left"/>
        <w:textAlignment w:val="auto"/>
        <w:rPr>
          <w:rFonts w:hint="default"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原判财产性判项</w:t>
      </w:r>
      <w:r>
        <w:rPr>
          <w:rFonts w:hint="eastAsia" w:ascii="仿宋_GB2312" w:cs="Times New Roman"/>
          <w:kern w:val="32"/>
          <w:sz w:val="32"/>
          <w:szCs w:val="32"/>
          <w:lang w:val="en-US" w:eastAsia="zh-CN" w:bidi="ar-SA"/>
        </w:rPr>
        <w:t>罚金600万元，已履行2260071.45元；扣押在案赌资40800元、</w:t>
      </w:r>
      <w:r>
        <w:rPr>
          <w:rFonts w:hint="eastAsia" w:ascii="仿宋_GB2312"/>
          <w:szCs w:val="32"/>
          <w:lang w:val="en-US" w:eastAsia="zh-CN"/>
        </w:rPr>
        <w:t>非法所得200万元均已履行完毕。</w:t>
      </w:r>
      <w:r>
        <w:rPr>
          <w:rFonts w:hint="eastAsia" w:ascii="仿宋_GB2312" w:hAnsi="Times New Roman" w:eastAsia="仿宋_GB2312" w:cs="Times New Roman"/>
          <w:kern w:val="32"/>
          <w:sz w:val="32"/>
          <w:szCs w:val="32"/>
          <w:lang w:val="en-US" w:eastAsia="zh-CN" w:bidi="ar-SA"/>
        </w:rPr>
        <w:t>其中</w:t>
      </w:r>
      <w:r>
        <w:rPr>
          <w:rFonts w:hint="eastAsia" w:ascii="仿宋_GB2312" w:cs="Times New Roman"/>
          <w:kern w:val="32"/>
          <w:sz w:val="32"/>
          <w:szCs w:val="32"/>
          <w:lang w:val="en-US" w:eastAsia="zh-CN" w:bidi="ar-SA"/>
        </w:rPr>
        <w:t>，</w:t>
      </w:r>
      <w:r>
        <w:rPr>
          <w:rFonts w:hint="eastAsia" w:ascii="仿宋_GB2312" w:hAnsi="Times New Roman" w:eastAsia="仿宋_GB2312" w:cs="Times New Roman"/>
          <w:kern w:val="32"/>
          <w:sz w:val="32"/>
          <w:szCs w:val="32"/>
          <w:lang w:val="en-US" w:eastAsia="zh-CN" w:bidi="ar-SA"/>
        </w:rPr>
        <w:t>本</w:t>
      </w:r>
      <w:r>
        <w:rPr>
          <w:rFonts w:hint="eastAsia" w:ascii="仿宋_GB2312" w:cs="Times New Roman"/>
          <w:kern w:val="32"/>
          <w:sz w:val="32"/>
          <w:szCs w:val="32"/>
          <w:lang w:val="en-US" w:eastAsia="zh-CN" w:bidi="ar-SA"/>
        </w:rPr>
        <w:t>次</w:t>
      </w:r>
      <w:r>
        <w:rPr>
          <w:rFonts w:hint="eastAsia" w:ascii="仿宋_GB2312" w:hAnsi="Times New Roman" w:eastAsia="仿宋_GB2312" w:cs="Times New Roman"/>
          <w:kern w:val="32"/>
          <w:sz w:val="32"/>
          <w:szCs w:val="32"/>
          <w:lang w:val="en-US" w:eastAsia="zh-CN" w:bidi="ar-SA"/>
        </w:rPr>
        <w:t>向福建省</w:t>
      </w:r>
      <w:r>
        <w:rPr>
          <w:rFonts w:hint="eastAsia" w:ascii="仿宋_GB2312" w:cs="Times New Roman"/>
          <w:kern w:val="32"/>
          <w:sz w:val="32"/>
          <w:szCs w:val="32"/>
          <w:lang w:val="en-US" w:eastAsia="zh-CN" w:bidi="ar-SA"/>
        </w:rPr>
        <w:t>石狮</w:t>
      </w:r>
      <w:r>
        <w:rPr>
          <w:rFonts w:hint="eastAsia" w:ascii="仿宋_GB2312" w:hAnsi="Times New Roman" w:eastAsia="仿宋_GB2312" w:cs="Times New Roman"/>
          <w:kern w:val="32"/>
          <w:sz w:val="32"/>
          <w:szCs w:val="32"/>
          <w:lang w:val="en-US" w:eastAsia="zh-CN" w:bidi="ar-SA"/>
        </w:rPr>
        <w:t>市人民法院缴纳</w:t>
      </w:r>
      <w:r>
        <w:rPr>
          <w:rFonts w:hint="eastAsia" w:ascii="仿宋_GB2312" w:cs="Times New Roman"/>
          <w:kern w:val="32"/>
          <w:sz w:val="32"/>
          <w:szCs w:val="32"/>
          <w:lang w:val="en-US" w:eastAsia="zh-CN" w:bidi="ar-SA"/>
        </w:rPr>
        <w:t>罚金14000</w:t>
      </w:r>
      <w:r>
        <w:rPr>
          <w:rFonts w:hint="eastAsia" w:ascii="仿宋_GB2312" w:hAnsi="Times New Roman" w:eastAsia="仿宋_GB2312" w:cs="Times New Roman"/>
          <w:kern w:val="32"/>
          <w:sz w:val="32"/>
          <w:szCs w:val="32"/>
          <w:lang w:val="en-US" w:eastAsia="zh-CN" w:bidi="ar-SA"/>
        </w:rPr>
        <w:t>元。考核期消费</w:t>
      </w:r>
      <w:r>
        <w:rPr>
          <w:rFonts w:hint="eastAsia" w:ascii="仿宋_GB2312" w:cs="Times New Roman"/>
          <w:kern w:val="32"/>
          <w:sz w:val="32"/>
          <w:szCs w:val="32"/>
          <w:lang w:val="en-US" w:eastAsia="zh-CN" w:bidi="ar-SA"/>
        </w:rPr>
        <w:t>5498.43</w:t>
      </w:r>
      <w:r>
        <w:rPr>
          <w:rFonts w:hint="eastAsia" w:ascii="仿宋_GB2312" w:hAnsi="Times New Roman" w:eastAsia="仿宋_GB2312" w:cs="Times New Roman"/>
          <w:kern w:val="32"/>
          <w:sz w:val="32"/>
          <w:szCs w:val="32"/>
          <w:lang w:val="en-US" w:eastAsia="zh-CN" w:bidi="ar-SA"/>
        </w:rPr>
        <w:t>元,月均消费</w:t>
      </w:r>
      <w:r>
        <w:rPr>
          <w:rFonts w:hint="eastAsia" w:ascii="仿宋_GB2312" w:cs="Times New Roman"/>
          <w:kern w:val="32"/>
          <w:sz w:val="32"/>
          <w:szCs w:val="32"/>
          <w:lang w:val="en-US" w:eastAsia="zh-CN" w:bidi="ar-SA"/>
        </w:rPr>
        <w:t>249.93</w:t>
      </w:r>
      <w:r>
        <w:rPr>
          <w:rFonts w:hint="eastAsia" w:ascii="仿宋_GB2312" w:hAnsi="Times New Roman" w:eastAsia="仿宋_GB2312" w:cs="Times New Roman"/>
          <w:kern w:val="32"/>
          <w:sz w:val="32"/>
          <w:szCs w:val="32"/>
          <w:lang w:val="en-US" w:eastAsia="zh-CN" w:bidi="ar-SA"/>
        </w:rPr>
        <w:t>元，账户可用余额</w:t>
      </w:r>
      <w:r>
        <w:rPr>
          <w:rFonts w:hint="eastAsia" w:ascii="仿宋_GB2312" w:cs="Times New Roman"/>
          <w:color w:val="000000" w:themeColor="text1"/>
          <w:kern w:val="32"/>
          <w:sz w:val="32"/>
          <w:szCs w:val="32"/>
          <w:lang w:val="en-US" w:eastAsia="zh-CN" w:bidi="ar-SA"/>
          <w14:textFill>
            <w14:solidFill>
              <w14:schemeClr w14:val="tx1"/>
            </w14:solidFill>
          </w14:textFill>
        </w:rPr>
        <w:t>647.85</w:t>
      </w:r>
      <w:r>
        <w:rPr>
          <w:rFonts w:hint="eastAsia" w:ascii="仿宋_GB2312" w:hAnsi="Times New Roman" w:eastAsia="仿宋_GB2312" w:cs="Times New Roman"/>
          <w:color w:val="000000" w:themeColor="text1"/>
          <w:kern w:val="32"/>
          <w:sz w:val="32"/>
          <w:szCs w:val="32"/>
          <w:lang w:val="en-US" w:eastAsia="zh-CN" w:bidi="ar-SA"/>
          <w14:textFill>
            <w14:solidFill>
              <w14:schemeClr w14:val="tx1"/>
            </w14:solidFill>
          </w14:textFill>
        </w:rPr>
        <w:t>元。</w:t>
      </w:r>
      <w:r>
        <w:rPr>
          <w:rFonts w:hint="eastAsia" w:ascii="仿宋_GB2312" w:hAnsi="Times New Roman" w:eastAsia="仿宋_GB2312" w:cs="Times New Roman"/>
          <w:kern w:val="32"/>
          <w:sz w:val="32"/>
          <w:szCs w:val="32"/>
          <w:lang w:val="en-US" w:eastAsia="zh-CN" w:bidi="ar-SA"/>
        </w:rPr>
        <w:t>福建省</w:t>
      </w:r>
      <w:r>
        <w:rPr>
          <w:rFonts w:hint="eastAsia" w:ascii="仿宋_GB2312" w:cs="Times New Roman"/>
          <w:kern w:val="32"/>
          <w:sz w:val="32"/>
          <w:szCs w:val="32"/>
          <w:lang w:val="en-US" w:eastAsia="zh-CN" w:bidi="ar-SA"/>
        </w:rPr>
        <w:t>石狮</w:t>
      </w:r>
      <w:r>
        <w:rPr>
          <w:rFonts w:hint="eastAsia" w:ascii="仿宋_GB2312" w:hAnsi="Times New Roman" w:eastAsia="仿宋_GB2312" w:cs="Times New Roman"/>
          <w:kern w:val="32"/>
          <w:sz w:val="32"/>
          <w:szCs w:val="32"/>
          <w:lang w:val="en-US" w:eastAsia="zh-CN" w:bidi="ar-SA"/>
        </w:rPr>
        <w:t>市人民法院复函：</w:t>
      </w:r>
      <w:r>
        <w:rPr>
          <w:rFonts w:hint="eastAsia" w:ascii="仿宋_GB2312" w:cs="Times New Roman"/>
          <w:kern w:val="32"/>
          <w:sz w:val="32"/>
          <w:szCs w:val="32"/>
          <w:lang w:val="en-US" w:eastAsia="zh-CN" w:bidi="ar-SA"/>
        </w:rPr>
        <w:t>经执行查控系统反馈，未发现被执行人名下有可供执行的财产</w:t>
      </w:r>
      <w:r>
        <w:rPr>
          <w:rFonts w:hint="eastAsia" w:ascii="仿宋_GB2312" w:hAnsi="Times New Roman" w:eastAsia="仿宋_GB2312" w:cs="Times New Roman"/>
          <w:kern w:val="32"/>
          <w:sz w:val="32"/>
          <w:szCs w:val="32"/>
          <w:lang w:val="en-US" w:eastAsia="zh-CN" w:bidi="ar-SA"/>
        </w:rPr>
        <w:t>。</w:t>
      </w:r>
    </w:p>
    <w:p>
      <w:pPr>
        <w:pStyle w:val="9"/>
        <w:keepNext w:val="0"/>
        <w:keepLines w:val="0"/>
        <w:pageBreakBefore w:val="0"/>
        <w:widowControl w:val="0"/>
        <w:kinsoku/>
        <w:wordWrap/>
        <w:overflowPunct/>
        <w:topLinePunct w:val="0"/>
        <w:bidi w:val="0"/>
        <w:snapToGrid/>
        <w:spacing w:line="540" w:lineRule="exact"/>
        <w:ind w:firstLine="64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该犯财产性判项义务履行金额</w:t>
      </w:r>
      <w:r>
        <w:rPr>
          <w:rFonts w:hint="eastAsia" w:ascii="仿宋_GB2312" w:cs="Times New Roman"/>
          <w:kern w:val="32"/>
          <w:sz w:val="32"/>
          <w:szCs w:val="32"/>
          <w:lang w:val="en-US" w:eastAsia="zh-CN" w:bidi="ar-SA"/>
        </w:rPr>
        <w:t>超过</w:t>
      </w:r>
      <w:r>
        <w:rPr>
          <w:rFonts w:hint="eastAsia" w:ascii="仿宋_GB2312" w:hAnsi="Times New Roman" w:eastAsia="仿宋_GB2312" w:cs="Times New Roman"/>
          <w:kern w:val="32"/>
          <w:sz w:val="32"/>
          <w:szCs w:val="32"/>
          <w:lang w:val="en-US" w:eastAsia="zh-CN" w:bidi="ar-SA"/>
        </w:rPr>
        <w:t>其个人应履行总额</w:t>
      </w:r>
      <w:r>
        <w:rPr>
          <w:rFonts w:hint="eastAsia" w:ascii="仿宋_GB2312" w:cs="Times New Roman"/>
          <w:kern w:val="32"/>
          <w:sz w:val="32"/>
          <w:szCs w:val="32"/>
          <w:lang w:val="en-US" w:eastAsia="zh-CN" w:bidi="ar-SA"/>
        </w:rPr>
        <w:t>30</w:t>
      </w:r>
      <w:r>
        <w:rPr>
          <w:rFonts w:hint="eastAsia" w:ascii="仿宋_GB2312" w:hAnsi="Times New Roman" w:eastAsia="仿宋_GB2312" w:cs="Times New Roman"/>
          <w:kern w:val="32"/>
          <w:sz w:val="32"/>
          <w:szCs w:val="32"/>
          <w:lang w:val="en-US" w:eastAsia="zh-CN" w:bidi="ar-SA"/>
        </w:rPr>
        <w:t>%未达到</w:t>
      </w:r>
      <w:r>
        <w:rPr>
          <w:rFonts w:hint="eastAsia" w:ascii="仿宋_GB2312" w:cs="Times New Roman"/>
          <w:kern w:val="32"/>
          <w:sz w:val="32"/>
          <w:szCs w:val="32"/>
          <w:lang w:val="en-US" w:eastAsia="zh-CN" w:bidi="ar-SA"/>
        </w:rPr>
        <w:t>50</w:t>
      </w:r>
      <w:r>
        <w:rPr>
          <w:rFonts w:hint="eastAsia" w:ascii="仿宋_GB2312" w:hAnsi="Times New Roman" w:eastAsia="仿宋_GB2312" w:cs="Times New Roman"/>
          <w:kern w:val="32"/>
          <w:sz w:val="32"/>
          <w:szCs w:val="32"/>
          <w:lang w:val="en-US" w:eastAsia="zh-CN" w:bidi="ar-SA"/>
        </w:rPr>
        <w:t>%，因此提请减刑幅度扣减</w:t>
      </w:r>
      <w:r>
        <w:rPr>
          <w:rFonts w:hint="eastAsia" w:ascii="仿宋_GB2312" w:cs="Times New Roman"/>
          <w:kern w:val="32"/>
          <w:sz w:val="32"/>
          <w:szCs w:val="32"/>
          <w:lang w:val="en-US" w:eastAsia="zh-CN" w:bidi="ar-SA"/>
        </w:rPr>
        <w:t>二</w:t>
      </w:r>
      <w:r>
        <w:rPr>
          <w:rFonts w:hint="eastAsia" w:ascii="仿宋_GB2312" w:hAnsi="Times New Roman" w:eastAsia="仿宋_GB2312" w:cs="Times New Roman"/>
          <w:kern w:val="32"/>
          <w:sz w:val="32"/>
          <w:szCs w:val="32"/>
          <w:lang w:val="en-US" w:eastAsia="zh-CN" w:bidi="ar-SA"/>
        </w:rPr>
        <w:t>个月。</w:t>
      </w:r>
    </w:p>
    <w:p>
      <w:pPr>
        <w:pStyle w:val="9"/>
        <w:keepNext w:val="0"/>
        <w:keepLines w:val="0"/>
        <w:pageBreakBefore w:val="0"/>
        <w:widowControl w:val="0"/>
        <w:kinsoku/>
        <w:wordWrap/>
        <w:overflowPunct/>
        <w:topLinePunct w:val="0"/>
        <w:bidi w:val="0"/>
        <w:snapToGrid/>
        <w:spacing w:line="540" w:lineRule="exact"/>
        <w:ind w:firstLine="640"/>
        <w:jc w:val="left"/>
        <w:textAlignment w:val="auto"/>
        <w:rPr>
          <w:rFonts w:hint="eastAsia" w:ascii="仿宋_GB2312" w:hAnsi="仿宋_GB2312" w:cs="仿宋_GB2312"/>
          <w:bCs/>
          <w:szCs w:val="32"/>
          <w:highlight w:val="none"/>
        </w:rPr>
      </w:pPr>
      <w:r>
        <w:rPr>
          <w:rFonts w:hint="eastAsia" w:ascii="仿宋_GB2312" w:hAnsi="仿宋_GB2312" w:cs="仿宋_GB2312"/>
          <w:bCs/>
          <w:szCs w:val="32"/>
          <w:lang w:val="en-US" w:eastAsia="zh-CN"/>
        </w:rPr>
        <w:t>本案于</w:t>
      </w:r>
      <w:r>
        <w:rPr>
          <w:rFonts w:hint="eastAsia" w:ascii="仿宋_GB2312" w:hAnsi="仿宋_GB2312" w:cs="仿宋_GB2312"/>
          <w:bCs/>
          <w:szCs w:val="32"/>
          <w:highlight w:val="none"/>
          <w:lang w:val="en-US" w:eastAsia="zh-CN"/>
        </w:rPr>
        <w:t>2025年12月12日至2025年12</w:t>
      </w:r>
      <w:r>
        <w:rPr>
          <w:rFonts w:hint="eastAsia" w:ascii="仿宋_GB2312" w:hAnsi="仿宋_GB2312" w:cs="仿宋_GB2312"/>
          <w:bCs/>
          <w:szCs w:val="32"/>
          <w:highlight w:val="none"/>
        </w:rPr>
        <w:t>月</w:t>
      </w:r>
      <w:r>
        <w:rPr>
          <w:rFonts w:hint="eastAsia" w:ascii="仿宋_GB2312" w:hAnsi="仿宋_GB2312" w:cs="仿宋_GB2312"/>
          <w:bCs/>
          <w:szCs w:val="32"/>
          <w:highlight w:val="none"/>
          <w:lang w:val="en-US" w:eastAsia="zh-CN"/>
        </w:rPr>
        <w:t>18</w:t>
      </w:r>
      <w:r>
        <w:rPr>
          <w:rFonts w:hint="eastAsia" w:ascii="仿宋_GB2312" w:hAnsi="仿宋_GB2312" w:cs="仿宋_GB2312"/>
          <w:bCs/>
          <w:szCs w:val="32"/>
          <w:highlight w:val="none"/>
        </w:rPr>
        <w:t>日在狱内公示未收到不同意见。</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ascii="仿宋_GB2312" w:cs="仿宋_GB2312"/>
          <w:szCs w:val="32"/>
          <w:highlight w:val="none"/>
        </w:rPr>
      </w:pPr>
      <w:r>
        <w:rPr>
          <w:rFonts w:hint="eastAsia"/>
          <w:szCs w:val="32"/>
          <w:highlight w:val="none"/>
        </w:rPr>
        <w:t>因此，依照</w:t>
      </w:r>
      <w:r>
        <w:rPr>
          <w:rFonts w:hint="eastAsia" w:ascii="仿宋_GB2312" w:hAnsi="仿宋_GB2312" w:cs="仿宋_GB2312"/>
          <w:szCs w:val="32"/>
          <w:highlight w:val="none"/>
        </w:rPr>
        <w:t>《中华人民共和国刑法》第七十八条、第七十九条</w:t>
      </w:r>
      <w:r>
        <w:rPr>
          <w:rFonts w:hint="eastAsia" w:ascii="仿宋_GB2312" w:hAnsi="仿宋_GB2312" w:cs="仿宋_GB2312"/>
          <w:szCs w:val="32"/>
          <w:highlight w:val="none"/>
          <w:lang w:eastAsia="zh-CN"/>
        </w:rPr>
        <w:t>，</w:t>
      </w:r>
      <w:r>
        <w:rPr>
          <w:rFonts w:hint="eastAsia" w:ascii="仿宋_GB2312" w:hAnsi="仿宋_GB2312" w:cs="仿宋_GB2312"/>
          <w:szCs w:val="32"/>
          <w:highlight w:val="none"/>
        </w:rPr>
        <w:t>《中华人民共和国刑事诉讼法》第二百七十三条第二款</w:t>
      </w:r>
      <w:r>
        <w:rPr>
          <w:rFonts w:hint="eastAsia" w:ascii="仿宋_GB2312" w:hAnsi="仿宋_GB2312" w:cs="仿宋_GB2312"/>
          <w:szCs w:val="32"/>
          <w:highlight w:val="none"/>
          <w:lang w:val="en-US" w:eastAsia="zh-CN"/>
        </w:rPr>
        <w:t>和</w:t>
      </w:r>
      <w:r>
        <w:rPr>
          <w:rFonts w:hint="eastAsia" w:ascii="仿宋_GB2312" w:hAnsi="仿宋_GB2312" w:cs="仿宋_GB2312"/>
          <w:szCs w:val="32"/>
          <w:highlight w:val="none"/>
        </w:rPr>
        <w:t>《中华人民共和国监狱法》第二十九条的规定，建议对罪犯</w:t>
      </w:r>
      <w:r>
        <w:rPr>
          <w:rFonts w:hint="eastAsia" w:ascii="仿宋_GB2312" w:hAnsi="仿宋_GB2312" w:cs="仿宋_GB2312"/>
          <w:szCs w:val="32"/>
          <w:highlight w:val="none"/>
          <w:lang w:val="en-US" w:eastAsia="zh-CN"/>
        </w:rPr>
        <w:t>庄天永</w:t>
      </w:r>
      <w:r>
        <w:rPr>
          <w:rFonts w:hint="eastAsia" w:ascii="仿宋_GB2312" w:hAnsi="仿宋_GB2312" w:cs="仿宋_GB2312"/>
          <w:szCs w:val="32"/>
          <w:highlight w:val="none"/>
        </w:rPr>
        <w:t>予以减刑</w:t>
      </w:r>
      <w:r>
        <w:rPr>
          <w:rFonts w:hint="eastAsia" w:ascii="仿宋_GB2312" w:hAnsi="仿宋_GB2312" w:cs="仿宋_GB2312"/>
          <w:color w:val="000000" w:themeColor="text1"/>
          <w:szCs w:val="32"/>
          <w:highlight w:val="none"/>
          <w:lang w:val="en-US" w:eastAsia="zh-CN"/>
          <w14:textFill>
            <w14:solidFill>
              <w14:schemeClr w14:val="tx1"/>
            </w14:solidFill>
          </w14:textFill>
        </w:rPr>
        <w:t>五</w:t>
      </w:r>
      <w:r>
        <w:rPr>
          <w:rFonts w:hint="eastAsia" w:ascii="仿宋_GB2312" w:hAnsi="仿宋_GB2312" w:cs="仿宋_GB2312"/>
          <w:color w:val="000000" w:themeColor="text1"/>
          <w:szCs w:val="32"/>
          <w:highlight w:val="none"/>
          <w14:textFill>
            <w14:solidFill>
              <w14:schemeClr w14:val="tx1"/>
            </w14:solidFill>
          </w14:textFill>
        </w:rPr>
        <w:t>个月</w:t>
      </w:r>
      <w:r>
        <w:rPr>
          <w:rFonts w:hint="eastAsia" w:ascii="仿宋_GB2312" w:hAnsi="仿宋_GB2312" w:cs="仿宋_GB2312"/>
          <w:szCs w:val="32"/>
          <w:highlight w:val="none"/>
        </w:rPr>
        <w:t>。特提请你院审理裁定。</w:t>
      </w:r>
    </w:p>
    <w:p>
      <w:pPr>
        <w:pStyle w:val="2"/>
        <w:keepNext w:val="0"/>
        <w:keepLines w:val="0"/>
        <w:pageBreakBefore w:val="0"/>
        <w:widowControl w:val="0"/>
        <w:kinsoku/>
        <w:wordWrap/>
        <w:overflowPunct/>
        <w:topLinePunct w:val="0"/>
        <w:bidi w:val="0"/>
        <w:snapToGrid/>
        <w:spacing w:line="540" w:lineRule="exact"/>
        <w:ind w:right="-48" w:rightChars="-15" w:firstLine="640" w:firstLineChars="200"/>
        <w:jc w:val="left"/>
        <w:textAlignment w:val="auto"/>
        <w:rPr>
          <w:szCs w:val="32"/>
          <w:highlight w:val="none"/>
        </w:rPr>
      </w:pPr>
      <w:r>
        <w:rPr>
          <w:rFonts w:hint="eastAsia"/>
          <w:szCs w:val="32"/>
          <w:highlight w:val="none"/>
        </w:rPr>
        <w:t>此致</w:t>
      </w:r>
    </w:p>
    <w:p>
      <w:pPr>
        <w:pStyle w:val="9"/>
        <w:keepNext w:val="0"/>
        <w:keepLines w:val="0"/>
        <w:pageBreakBefore w:val="0"/>
        <w:widowControl w:val="0"/>
        <w:kinsoku/>
        <w:wordWrap/>
        <w:overflowPunct/>
        <w:topLinePunct w:val="0"/>
        <w:bidi w:val="0"/>
        <w:snapToGrid/>
        <w:spacing w:line="540" w:lineRule="exact"/>
        <w:ind w:right="-48" w:rightChars="-15" w:firstLine="0" w:firstLineChars="0"/>
        <w:jc w:val="left"/>
        <w:textAlignment w:val="auto"/>
        <w:rPr>
          <w:szCs w:val="32"/>
          <w:highlight w:val="none"/>
        </w:rPr>
      </w:pPr>
      <w:r>
        <w:rPr>
          <w:rFonts w:hint="eastAsia"/>
          <w:szCs w:val="32"/>
          <w:highlight w:val="none"/>
        </w:rPr>
        <w:t>福建省厦门市中级人民法院</w:t>
      </w:r>
    </w:p>
    <w:p>
      <w:pPr>
        <w:pStyle w:val="9"/>
        <w:keepNext w:val="0"/>
        <w:keepLines w:val="0"/>
        <w:pageBreakBefore w:val="0"/>
        <w:widowControl w:val="0"/>
        <w:kinsoku/>
        <w:wordWrap/>
        <w:overflowPunct/>
        <w:topLinePunct w:val="0"/>
        <w:bidi w:val="0"/>
        <w:snapToGrid/>
        <w:spacing w:line="540" w:lineRule="exact"/>
        <w:ind w:left="640" w:firstLine="0" w:firstLineChars="0"/>
        <w:jc w:val="left"/>
        <w:textAlignment w:val="auto"/>
        <w:rPr>
          <w:rFonts w:cs="仿宋_GB2312"/>
          <w:szCs w:val="32"/>
          <w:highlight w:val="none"/>
        </w:rPr>
      </w:pPr>
      <w:r>
        <w:rPr>
          <w:rFonts w:hint="eastAsia" w:cs="仿宋_GB2312"/>
          <w:szCs w:val="32"/>
          <w:highlight w:val="none"/>
        </w:rPr>
        <w:t>附件：⒈罪犯</w:t>
      </w:r>
      <w:r>
        <w:rPr>
          <w:rFonts w:hint="eastAsia" w:cs="仿宋_GB2312"/>
          <w:szCs w:val="32"/>
          <w:highlight w:val="none"/>
          <w:lang w:val="en-US" w:eastAsia="zh-CN"/>
        </w:rPr>
        <w:t>庄天永</w:t>
      </w:r>
      <w:r>
        <w:rPr>
          <w:rFonts w:hint="eastAsia" w:cs="仿宋_GB2312"/>
          <w:szCs w:val="32"/>
          <w:highlight w:val="none"/>
        </w:rPr>
        <w:t>卷宗</w:t>
      </w:r>
      <w:r>
        <w:rPr>
          <w:rFonts w:hint="eastAsia" w:cs="仿宋_GB2312"/>
          <w:szCs w:val="32"/>
          <w:highlight w:val="none"/>
          <w:lang w:val="en-US" w:eastAsia="zh-CN"/>
        </w:rPr>
        <w:t>2</w:t>
      </w:r>
      <w:r>
        <w:rPr>
          <w:rFonts w:hint="eastAsia" w:cs="仿宋_GB2312"/>
          <w:szCs w:val="32"/>
          <w:highlight w:val="none"/>
        </w:rPr>
        <w:t>册</w:t>
      </w:r>
    </w:p>
    <w:p>
      <w:pPr>
        <w:pStyle w:val="9"/>
        <w:keepNext w:val="0"/>
        <w:keepLines w:val="0"/>
        <w:pageBreakBefore w:val="0"/>
        <w:widowControl w:val="0"/>
        <w:kinsoku/>
        <w:wordWrap/>
        <w:overflowPunct/>
        <w:topLinePunct w:val="0"/>
        <w:bidi w:val="0"/>
        <w:snapToGrid/>
        <w:spacing w:line="540" w:lineRule="exact"/>
        <w:ind w:left="640" w:right="-48" w:rightChars="-15" w:firstLine="960" w:firstLineChars="300"/>
        <w:jc w:val="left"/>
        <w:textAlignment w:val="auto"/>
        <w:rPr>
          <w:rFonts w:cs="仿宋_GB2312"/>
          <w:szCs w:val="32"/>
          <w:highlight w:val="none"/>
        </w:rPr>
      </w:pPr>
      <w:r>
        <w:rPr>
          <w:rFonts w:hint="eastAsia" w:cs="仿宋_GB2312"/>
          <w:szCs w:val="32"/>
          <w:highlight w:val="none"/>
        </w:rPr>
        <w:t>⒉减刑建议书</w:t>
      </w:r>
      <w:r>
        <w:rPr>
          <w:rFonts w:hint="eastAsia" w:cs="仿宋_GB2312"/>
          <w:szCs w:val="32"/>
          <w:highlight w:val="none"/>
          <w:lang w:val="en-US" w:eastAsia="zh-CN"/>
        </w:rPr>
        <w:t>2</w:t>
      </w:r>
      <w:r>
        <w:rPr>
          <w:rFonts w:hint="eastAsia" w:cs="仿宋_GB2312"/>
          <w:szCs w:val="32"/>
          <w:highlight w:val="none"/>
        </w:rPr>
        <w:t>份</w:t>
      </w:r>
    </w:p>
    <w:p>
      <w:pPr>
        <w:pStyle w:val="2"/>
        <w:keepNext w:val="0"/>
        <w:keepLines w:val="0"/>
        <w:pageBreakBefore w:val="0"/>
        <w:widowControl w:val="0"/>
        <w:kinsoku/>
        <w:wordWrap/>
        <w:overflowPunct/>
        <w:topLinePunct w:val="0"/>
        <w:bidi w:val="0"/>
        <w:snapToGrid/>
        <w:spacing w:line="540" w:lineRule="exact"/>
        <w:ind w:right="1280" w:rightChars="400"/>
        <w:jc w:val="right"/>
        <w:textAlignment w:val="auto"/>
        <w:rPr>
          <w:szCs w:val="32"/>
          <w:highlight w:val="none"/>
        </w:rPr>
      </w:pPr>
      <w:r>
        <w:rPr>
          <w:rFonts w:hint="eastAsia"/>
          <w:szCs w:val="32"/>
          <w:highlight w:val="none"/>
        </w:rPr>
        <w:t>福建省厦门监狱</w:t>
      </w:r>
    </w:p>
    <w:p>
      <w:pPr>
        <w:pStyle w:val="2"/>
        <w:keepNext w:val="0"/>
        <w:keepLines w:val="0"/>
        <w:pageBreakBefore w:val="0"/>
        <w:widowControl w:val="0"/>
        <w:kinsoku/>
        <w:wordWrap/>
        <w:overflowPunct/>
        <w:topLinePunct w:val="0"/>
        <w:bidi w:val="0"/>
        <w:snapToGrid/>
        <w:spacing w:line="540" w:lineRule="exact"/>
        <w:ind w:right="1011" w:rightChars="316"/>
        <w:jc w:val="right"/>
        <w:textAlignment w:val="auto"/>
        <w:rPr>
          <w:highlight w:val="none"/>
        </w:rPr>
      </w:pPr>
      <w:r>
        <w:rPr>
          <w:rFonts w:hint="eastAsia"/>
          <w:szCs w:val="32"/>
          <w:highlight w:val="none"/>
          <w:lang w:val="en-US" w:eastAsia="zh-CN"/>
        </w:rPr>
        <w:t>2025</w:t>
      </w:r>
      <w:r>
        <w:rPr>
          <w:rFonts w:hint="eastAsia"/>
          <w:szCs w:val="32"/>
          <w:highlight w:val="none"/>
        </w:rPr>
        <w:t>年</w:t>
      </w:r>
      <w:r>
        <w:rPr>
          <w:rFonts w:hint="eastAsia"/>
          <w:szCs w:val="32"/>
          <w:highlight w:val="none"/>
          <w:lang w:val="en-US" w:eastAsia="zh-CN"/>
        </w:rPr>
        <w:t>12</w:t>
      </w:r>
      <w:r>
        <w:rPr>
          <w:szCs w:val="32"/>
          <w:highlight w:val="none"/>
        </w:rPr>
        <w:t xml:space="preserve"> </w:t>
      </w:r>
      <w:r>
        <w:rPr>
          <w:rFonts w:hint="eastAsia"/>
          <w:szCs w:val="32"/>
          <w:highlight w:val="none"/>
        </w:rPr>
        <w:t>月</w:t>
      </w:r>
      <w:r>
        <w:rPr>
          <w:rFonts w:hint="eastAsia"/>
          <w:szCs w:val="32"/>
          <w:highlight w:val="none"/>
          <w:lang w:val="en-US" w:eastAsia="zh-CN"/>
        </w:rPr>
        <w:t>22</w:t>
      </w:r>
      <w:r>
        <w:rPr>
          <w:rFonts w:hint="eastAsia"/>
          <w:szCs w:val="32"/>
          <w:highlight w:val="none"/>
        </w:rPr>
        <w:t>日</w:t>
      </w: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
    <w:altName w:val="宋体"/>
    <w:panose1 w:val="00000000000000000000"/>
    <w:charset w:val="86"/>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387"/>
    <w:rsid w:val="00013561"/>
    <w:rsid w:val="00040C46"/>
    <w:rsid w:val="000468A0"/>
    <w:rsid w:val="00065F2C"/>
    <w:rsid w:val="00091279"/>
    <w:rsid w:val="000A7A35"/>
    <w:rsid w:val="000C353A"/>
    <w:rsid w:val="000D1F2A"/>
    <w:rsid w:val="000E7E9C"/>
    <w:rsid w:val="00107709"/>
    <w:rsid w:val="00115F56"/>
    <w:rsid w:val="0013623D"/>
    <w:rsid w:val="0014735C"/>
    <w:rsid w:val="0015660C"/>
    <w:rsid w:val="00157908"/>
    <w:rsid w:val="00174BAF"/>
    <w:rsid w:val="00184FF9"/>
    <w:rsid w:val="0019093D"/>
    <w:rsid w:val="001A70DC"/>
    <w:rsid w:val="001C7D88"/>
    <w:rsid w:val="001D4183"/>
    <w:rsid w:val="001F0397"/>
    <w:rsid w:val="001F128D"/>
    <w:rsid w:val="001F4537"/>
    <w:rsid w:val="00212384"/>
    <w:rsid w:val="00257BBA"/>
    <w:rsid w:val="0026614A"/>
    <w:rsid w:val="002742A8"/>
    <w:rsid w:val="00275F27"/>
    <w:rsid w:val="002B2CBA"/>
    <w:rsid w:val="002B7AAD"/>
    <w:rsid w:val="002C13C6"/>
    <w:rsid w:val="002D37F8"/>
    <w:rsid w:val="003374BA"/>
    <w:rsid w:val="003519C6"/>
    <w:rsid w:val="00352559"/>
    <w:rsid w:val="003733F9"/>
    <w:rsid w:val="003851BF"/>
    <w:rsid w:val="00392F4C"/>
    <w:rsid w:val="0039625D"/>
    <w:rsid w:val="003A5052"/>
    <w:rsid w:val="003D008F"/>
    <w:rsid w:val="003E3034"/>
    <w:rsid w:val="003E43D2"/>
    <w:rsid w:val="003F6F60"/>
    <w:rsid w:val="004232B3"/>
    <w:rsid w:val="0046020F"/>
    <w:rsid w:val="00464387"/>
    <w:rsid w:val="00480F13"/>
    <w:rsid w:val="00481285"/>
    <w:rsid w:val="004831D0"/>
    <w:rsid w:val="004949D1"/>
    <w:rsid w:val="004A6389"/>
    <w:rsid w:val="004C5796"/>
    <w:rsid w:val="004E010B"/>
    <w:rsid w:val="004F4101"/>
    <w:rsid w:val="00503E18"/>
    <w:rsid w:val="00536E2A"/>
    <w:rsid w:val="0054308E"/>
    <w:rsid w:val="00572228"/>
    <w:rsid w:val="0059251C"/>
    <w:rsid w:val="005A4BF8"/>
    <w:rsid w:val="005D1BBE"/>
    <w:rsid w:val="005D3AA6"/>
    <w:rsid w:val="0062350B"/>
    <w:rsid w:val="00626F62"/>
    <w:rsid w:val="006276EC"/>
    <w:rsid w:val="00665200"/>
    <w:rsid w:val="00674300"/>
    <w:rsid w:val="00694DD7"/>
    <w:rsid w:val="006F2FB0"/>
    <w:rsid w:val="00722BF0"/>
    <w:rsid w:val="00726BEB"/>
    <w:rsid w:val="007634D3"/>
    <w:rsid w:val="0077034F"/>
    <w:rsid w:val="007738C0"/>
    <w:rsid w:val="00776EE6"/>
    <w:rsid w:val="0078054B"/>
    <w:rsid w:val="00794752"/>
    <w:rsid w:val="0079496F"/>
    <w:rsid w:val="00797AC8"/>
    <w:rsid w:val="007A43D3"/>
    <w:rsid w:val="007B35AB"/>
    <w:rsid w:val="007C3E77"/>
    <w:rsid w:val="007C5A92"/>
    <w:rsid w:val="007D0C89"/>
    <w:rsid w:val="007D1E8B"/>
    <w:rsid w:val="007D7E53"/>
    <w:rsid w:val="007F41E4"/>
    <w:rsid w:val="00807C29"/>
    <w:rsid w:val="00841524"/>
    <w:rsid w:val="00844459"/>
    <w:rsid w:val="008476F1"/>
    <w:rsid w:val="008560F9"/>
    <w:rsid w:val="00860528"/>
    <w:rsid w:val="00860838"/>
    <w:rsid w:val="008620FB"/>
    <w:rsid w:val="00883085"/>
    <w:rsid w:val="008F77FA"/>
    <w:rsid w:val="0090155A"/>
    <w:rsid w:val="0091063A"/>
    <w:rsid w:val="00925C8D"/>
    <w:rsid w:val="0092660A"/>
    <w:rsid w:val="00942F72"/>
    <w:rsid w:val="009474BE"/>
    <w:rsid w:val="0095683D"/>
    <w:rsid w:val="00956C0A"/>
    <w:rsid w:val="00965652"/>
    <w:rsid w:val="009704C3"/>
    <w:rsid w:val="00991551"/>
    <w:rsid w:val="0099219A"/>
    <w:rsid w:val="009A2B32"/>
    <w:rsid w:val="009B1721"/>
    <w:rsid w:val="009C61F8"/>
    <w:rsid w:val="009D3FCC"/>
    <w:rsid w:val="009D6CB3"/>
    <w:rsid w:val="009F36CE"/>
    <w:rsid w:val="009F78A8"/>
    <w:rsid w:val="00A1371F"/>
    <w:rsid w:val="00A363FD"/>
    <w:rsid w:val="00A36EAC"/>
    <w:rsid w:val="00A6493B"/>
    <w:rsid w:val="00A822F4"/>
    <w:rsid w:val="00A85358"/>
    <w:rsid w:val="00AA0AD7"/>
    <w:rsid w:val="00AA39B7"/>
    <w:rsid w:val="00AB5D64"/>
    <w:rsid w:val="00AB63A5"/>
    <w:rsid w:val="00AF6BC7"/>
    <w:rsid w:val="00B0751A"/>
    <w:rsid w:val="00B22924"/>
    <w:rsid w:val="00B47E4B"/>
    <w:rsid w:val="00B52C5D"/>
    <w:rsid w:val="00B638FE"/>
    <w:rsid w:val="00B64334"/>
    <w:rsid w:val="00B6663F"/>
    <w:rsid w:val="00B95007"/>
    <w:rsid w:val="00BB72A7"/>
    <w:rsid w:val="00BF4AE8"/>
    <w:rsid w:val="00C11C23"/>
    <w:rsid w:val="00C36910"/>
    <w:rsid w:val="00C655B2"/>
    <w:rsid w:val="00C70DB7"/>
    <w:rsid w:val="00CA37EA"/>
    <w:rsid w:val="00CA42FD"/>
    <w:rsid w:val="00CA70D3"/>
    <w:rsid w:val="00CC4D30"/>
    <w:rsid w:val="00CC7376"/>
    <w:rsid w:val="00CE54C7"/>
    <w:rsid w:val="00CE5CCF"/>
    <w:rsid w:val="00CF38B2"/>
    <w:rsid w:val="00D009BE"/>
    <w:rsid w:val="00D258DB"/>
    <w:rsid w:val="00D44C4B"/>
    <w:rsid w:val="00D937E6"/>
    <w:rsid w:val="00D97106"/>
    <w:rsid w:val="00DB5090"/>
    <w:rsid w:val="00DC09C6"/>
    <w:rsid w:val="00DC400A"/>
    <w:rsid w:val="00DD064F"/>
    <w:rsid w:val="00DD10B4"/>
    <w:rsid w:val="00DD4BB7"/>
    <w:rsid w:val="00DF3476"/>
    <w:rsid w:val="00DF795B"/>
    <w:rsid w:val="00E42E1E"/>
    <w:rsid w:val="00E829A4"/>
    <w:rsid w:val="00E83F5D"/>
    <w:rsid w:val="00E91348"/>
    <w:rsid w:val="00EA337D"/>
    <w:rsid w:val="00EB5F42"/>
    <w:rsid w:val="00EF512C"/>
    <w:rsid w:val="00F03BFD"/>
    <w:rsid w:val="00F2672A"/>
    <w:rsid w:val="00F501FB"/>
    <w:rsid w:val="00F53E0B"/>
    <w:rsid w:val="00F610BF"/>
    <w:rsid w:val="00F77715"/>
    <w:rsid w:val="00F9612A"/>
    <w:rsid w:val="00FB1134"/>
    <w:rsid w:val="00FC5443"/>
    <w:rsid w:val="00FD5C03"/>
    <w:rsid w:val="034B13CF"/>
    <w:rsid w:val="0415789D"/>
    <w:rsid w:val="09E919F1"/>
    <w:rsid w:val="135B1244"/>
    <w:rsid w:val="15E47E1F"/>
    <w:rsid w:val="1A090F6D"/>
    <w:rsid w:val="1A445924"/>
    <w:rsid w:val="1FEE7696"/>
    <w:rsid w:val="29732AD6"/>
    <w:rsid w:val="299C5540"/>
    <w:rsid w:val="2B3A24FC"/>
    <w:rsid w:val="2B464D69"/>
    <w:rsid w:val="3B4F73FE"/>
    <w:rsid w:val="3BC92427"/>
    <w:rsid w:val="3C182DCD"/>
    <w:rsid w:val="3E037A1E"/>
    <w:rsid w:val="43D75B9E"/>
    <w:rsid w:val="442D1D69"/>
    <w:rsid w:val="47A407FF"/>
    <w:rsid w:val="49DA167E"/>
    <w:rsid w:val="4C9C54FA"/>
    <w:rsid w:val="4FF67D36"/>
    <w:rsid w:val="51F43E36"/>
    <w:rsid w:val="522C4BB7"/>
    <w:rsid w:val="5B3342C4"/>
    <w:rsid w:val="625827B6"/>
    <w:rsid w:val="6B17070C"/>
    <w:rsid w:val="6C01353A"/>
    <w:rsid w:val="6D456578"/>
    <w:rsid w:val="703561B0"/>
    <w:rsid w:val="71B31F6E"/>
    <w:rsid w:val="72071289"/>
    <w:rsid w:val="760C0487"/>
    <w:rsid w:val="79E23B00"/>
    <w:rsid w:val="7D134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8"/>
    <w:semiHidden/>
    <w:unhideWhenUsed/>
    <w:qFormat/>
    <w:uiPriority w:val="99"/>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称呼 字符"/>
    <w:basedOn w:val="7"/>
    <w:link w:val="2"/>
    <w:semiHidden/>
    <w:qFormat/>
    <w:uiPriority w:val="99"/>
    <w:rPr>
      <w:rFonts w:ascii="Times New Roman" w:hAnsi="Times New Roman" w:eastAsia="仿宋_GB2312" w:cs="Times New Roman"/>
      <w:kern w:val="32"/>
      <w:sz w:val="32"/>
      <w:szCs w:val="20"/>
    </w:rPr>
  </w:style>
  <w:style w:type="paragraph" w:customStyle="1" w:styleId="9">
    <w:name w:val="列表段落1"/>
    <w:basedOn w:val="1"/>
    <w:qFormat/>
    <w:uiPriority w:val="99"/>
    <w:pPr>
      <w:ind w:firstLine="420" w:firstLineChars="200"/>
    </w:pPr>
  </w:style>
  <w:style w:type="character" w:customStyle="1" w:styleId="10">
    <w:name w:val="页眉 字符"/>
    <w:basedOn w:val="7"/>
    <w:link w:val="5"/>
    <w:qFormat/>
    <w:uiPriority w:val="99"/>
    <w:rPr>
      <w:rFonts w:ascii="Times New Roman" w:hAnsi="Times New Roman" w:eastAsia="仿宋_GB2312" w:cs="Times New Roman"/>
      <w:kern w:val="32"/>
      <w:sz w:val="18"/>
      <w:szCs w:val="18"/>
    </w:rPr>
  </w:style>
  <w:style w:type="character" w:customStyle="1" w:styleId="11">
    <w:name w:val="页脚 字符"/>
    <w:basedOn w:val="7"/>
    <w:link w:val="4"/>
    <w:qFormat/>
    <w:uiPriority w:val="99"/>
    <w:rPr>
      <w:rFonts w:ascii="Times New Roman" w:hAnsi="Times New Roman" w:eastAsia="仿宋_GB2312" w:cs="Times New Roman"/>
      <w:kern w:val="32"/>
      <w:sz w:val="18"/>
      <w:szCs w:val="18"/>
    </w:rPr>
  </w:style>
  <w:style w:type="character" w:customStyle="1" w:styleId="12">
    <w:name w:val="批注框文本 字符"/>
    <w:basedOn w:val="7"/>
    <w:link w:val="3"/>
    <w:semiHidden/>
    <w:qFormat/>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127</Words>
  <Characters>730</Characters>
  <Lines>6</Lines>
  <Paragraphs>1</Paragraphs>
  <TotalTime>6</TotalTime>
  <ScaleCrop>false</ScaleCrop>
  <LinksUpToDate>false</LinksUpToDate>
  <CharactersWithSpaces>856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2023-12-04T07:46:00Z</dcterms:created>
  <dc:creator>123</dc:creator>
  <cp:lastModifiedBy>周文娟</cp:lastModifiedBy>
  <cp:lastPrinted>2025-12-23T01:12:07Z</cp:lastPrinted>
  <dcterms:modified xsi:type="dcterms:W3CDTF">2025-12-23T01:12:42Z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658F79FC9A294588AF2E738712AE4A27</vt:lpwstr>
  </property>
</Properties>
</file>