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820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cs="楷体_GB2312" w:asciiTheme="majorEastAsia" w:hAnsiTheme="majorEastAsia" w:eastAsiaTheme="majorEastAsia"/>
          <w:szCs w:val="32"/>
        </w:rPr>
      </w:pPr>
    </w:p>
    <w:p>
      <w:pPr>
        <w:spacing w:line="42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罪犯张晓明</w:t>
      </w:r>
      <w:r>
        <w:rPr>
          <w:rFonts w:hint="eastAsia" w:ascii="仿宋_GB2312" w:hAnsiTheme="majorEastAsia"/>
          <w:szCs w:val="32"/>
        </w:rPr>
        <w:fldChar w:fldCharType="begin"/>
      </w:r>
      <w:r>
        <w:rPr>
          <w:rFonts w:hint="eastAsia" w:ascii="仿宋_GB2312" w:hAnsiTheme="majorEastAsia"/>
          <w:szCs w:val="32"/>
        </w:rPr>
        <w:instrText xml:space="preserve"> AUTOTEXTLIST  \* MERGEFORMAT </w:instrText>
      </w:r>
      <w:r>
        <w:rPr>
          <w:rFonts w:hint="eastAsia" w:ascii="仿宋_GB2312" w:hAnsiTheme="majorEastAsia"/>
          <w:szCs w:val="32"/>
        </w:rPr>
        <w:fldChar w:fldCharType="end"/>
      </w:r>
      <w:r>
        <w:rPr>
          <w:rFonts w:hint="eastAsia" w:ascii="仿宋_GB2312" w:hAnsiTheme="majorEastAsia"/>
          <w:szCs w:val="32"/>
        </w:rPr>
        <w:t>，男，1976年1月13日出生，汉族，初中文化，住址福建省长汀县</w:t>
      </w:r>
      <w:r>
        <w:rPr>
          <w:rFonts w:hint="eastAsia" w:ascii="仿宋_GB2312" w:hAnsiTheme="majorEastAsia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_GB2312" w:hAnsiTheme="majorEastAsia"/>
          <w:szCs w:val="32"/>
        </w:rPr>
        <w:t>捕前无业。因犯危险驾驶罪，于2014年12月10日被长汀县人民法院判处拘役二个月二十日，2015年3月14日刑满释放。</w:t>
      </w:r>
    </w:p>
    <w:p>
      <w:pPr>
        <w:spacing w:line="42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福建省龙岩市中级人民法院于2018年9月20日作出</w:t>
      </w:r>
      <w:r>
        <w:rPr>
          <w:rFonts w:hint="eastAsia" w:ascii="仿宋_GB2312" w:hAnsiTheme="majorEastAsia"/>
          <w:szCs w:val="32"/>
          <w:lang w:eastAsia="zh-CN"/>
        </w:rPr>
        <w:t>（</w:t>
      </w:r>
      <w:r>
        <w:rPr>
          <w:rFonts w:hint="eastAsia" w:ascii="仿宋_GB2312" w:hAnsiTheme="majorEastAsia"/>
          <w:szCs w:val="32"/>
        </w:rPr>
        <w:t>2017</w:t>
      </w:r>
      <w:r>
        <w:rPr>
          <w:rFonts w:hint="eastAsia" w:ascii="仿宋_GB2312" w:hAnsiTheme="majorEastAsia"/>
          <w:szCs w:val="32"/>
          <w:lang w:eastAsia="zh-CN"/>
        </w:rPr>
        <w:t>）</w:t>
      </w:r>
      <w:r>
        <w:rPr>
          <w:rFonts w:hint="eastAsia" w:ascii="仿宋_GB2312" w:hAnsiTheme="majorEastAsia"/>
          <w:szCs w:val="32"/>
        </w:rPr>
        <w:t>闽08刑初6号刑事判决，以被告人张晓明犯制造毒品罪，判处无期徒刑，剥夺政治权利终身，并处没收个人全部财产；犯非法生产制毒物品罪，判处有期徒刑九年，并处罚金人民币六万元；决定执行无期徒刑，剥夺政治权利终身，并处没收个人全部财产，依法追缴违法所得人民币六万九千元，上缴国库。该犯及同案犯不服，提出上诉。福建省高级人民法院于2019年12月26日作出</w:t>
      </w:r>
      <w:r>
        <w:rPr>
          <w:rFonts w:hint="eastAsia" w:ascii="仿宋_GB2312" w:hAnsiTheme="majorEastAsia"/>
          <w:szCs w:val="32"/>
          <w:lang w:eastAsia="zh-CN"/>
        </w:rPr>
        <w:t>（</w:t>
      </w:r>
      <w:r>
        <w:rPr>
          <w:rFonts w:hint="eastAsia" w:ascii="仿宋_GB2312" w:hAnsiTheme="majorEastAsia"/>
          <w:szCs w:val="32"/>
        </w:rPr>
        <w:t>2019</w:t>
      </w:r>
      <w:r>
        <w:rPr>
          <w:rFonts w:hint="eastAsia" w:ascii="仿宋_GB2312" w:hAnsiTheme="majorEastAsia"/>
          <w:szCs w:val="32"/>
          <w:lang w:eastAsia="zh-CN"/>
        </w:rPr>
        <w:t>）</w:t>
      </w:r>
      <w:r>
        <w:rPr>
          <w:rFonts w:hint="eastAsia" w:ascii="仿宋_GB2312" w:hAnsiTheme="majorEastAsia"/>
          <w:szCs w:val="32"/>
        </w:rPr>
        <w:t>闽刑终59号刑事判决，维持对该犯的定罪量刑及对违法所得财物、违禁品和供犯罪所用财物的判决。刑期自2020年1月14日起。2020年9月21日交付福建省厦门监狱执行刑罚。</w:t>
      </w:r>
      <w:r>
        <w:rPr>
          <w:rFonts w:hint="eastAsia" w:ascii="仿宋_GB2312" w:cs="仿宋_GB2312" w:hAnsiTheme="majorEastAsia"/>
          <w:szCs w:val="32"/>
        </w:rPr>
        <w:t>2025年2月20日，福建省高级人民法院作出（2025）闽刑更39号刑事裁定，对其不予减刑，2025年3月17日送达。</w:t>
      </w:r>
      <w:r>
        <w:rPr>
          <w:rFonts w:hint="eastAsia" w:ascii="仿宋_GB2312" w:hAnsiTheme="majorEastAsia"/>
          <w:szCs w:val="32"/>
        </w:rPr>
        <w:t>属普管级罪犯。</w:t>
      </w:r>
    </w:p>
    <w:p>
      <w:pPr>
        <w:spacing w:line="42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该犯自入监以来确有悔改表现，具体事实如下：</w:t>
      </w:r>
    </w:p>
    <w:p>
      <w:pPr>
        <w:pStyle w:val="13"/>
        <w:autoSpaceDE w:val="0"/>
        <w:autoSpaceDN w:val="0"/>
        <w:adjustRightInd w:val="0"/>
        <w:spacing w:line="420" w:lineRule="exact"/>
        <w:ind w:firstLine="64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420" w:lineRule="exact"/>
        <w:ind w:firstLine="64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遵守监规：</w:t>
      </w:r>
      <w:r>
        <w:rPr>
          <w:rFonts w:hint="eastAsia" w:ascii="仿宋_GB2312" w:hAnsi="仿宋"/>
          <w:szCs w:val="32"/>
        </w:rPr>
        <w:t>能遵守法律法规及监规纪律，接受教育改造，考核期内有违规行为，经民警教育后，能认识到自己的错误。</w:t>
      </w:r>
    </w:p>
    <w:p>
      <w:pPr>
        <w:pStyle w:val="13"/>
        <w:autoSpaceDE w:val="0"/>
        <w:autoSpaceDN w:val="0"/>
        <w:adjustRightInd w:val="0"/>
        <w:spacing w:line="420" w:lineRule="exact"/>
        <w:ind w:left="640" w:firstLine="0" w:firstLineChars="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学习情况：能参加思想、文化、职业技术教育。</w:t>
      </w:r>
    </w:p>
    <w:p>
      <w:pPr>
        <w:pStyle w:val="13"/>
        <w:autoSpaceDE w:val="0"/>
        <w:autoSpaceDN w:val="0"/>
        <w:adjustRightInd w:val="0"/>
        <w:spacing w:line="420" w:lineRule="exact"/>
        <w:ind w:firstLine="64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劳动改造：能参加劳动，努力完成劳动任务。</w:t>
      </w:r>
    </w:p>
    <w:p>
      <w:pPr>
        <w:spacing w:line="42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奖惩情况：该犯考核期2020年9月21日至2025年9月累计获考核分6235.5分，表扬9次，不予奖励并批评教育1次；违规1次，扣考核分35分，其中重大违规1次：2024年1月24日，因查明罪犯张晓明于2021年7月至2022年10月先后5次借给罪犯许森权开账，扣35分。</w:t>
      </w:r>
    </w:p>
    <w:p>
      <w:pPr>
        <w:spacing w:line="42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 w:hAnsiTheme="majorEastAsia"/>
          <w:szCs w:val="32"/>
        </w:rPr>
        <w:t>该犯原判财产性判项已履行人民币6063.95元；其中本次提请向福建省龙岩市中级人民法院缴纳违法所得2000元；原审法院从账户扣划1141.16元；向福建省高级人民法院缴纳没收个人财产2922.79元。</w:t>
      </w:r>
      <w:r>
        <w:rPr>
          <w:rFonts w:hint="eastAsia" w:ascii="仿宋_GB2312"/>
          <w:szCs w:val="32"/>
        </w:rPr>
        <w:t>该犯考核期月均消费人民币224.16元，账户可用余额人民币134.15元。福建省龙岩市中级人民法院于2025年9月18日财产性判项复函载明：1、已追缴张晓明3141.16元违法所得；2、暂未发现存在隐瞒、藏匿、转移财产情节，暂未发现存在妨碍财产性判项执行情节；3、经法院查控系统核实暂未发现有其他可供执行的财产。</w:t>
      </w:r>
    </w:p>
    <w:p>
      <w:pPr>
        <w:spacing w:line="420" w:lineRule="exact"/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  <w:lang w:eastAsia="zh-CN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  <w:lang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  <w:lang w:eastAsia="zh-CN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  <w:lang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  <w:lang w:eastAsia="zh-CN"/>
        </w:rPr>
        <w:t>日在狱内公示未收到不同意见。</w:t>
      </w:r>
    </w:p>
    <w:p>
      <w:pPr>
        <w:spacing w:line="42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因此，依照《中华人民共和国刑法》第五十七条、第七十八条</w:t>
      </w:r>
      <w:r>
        <w:rPr>
          <w:rFonts w:hint="eastAsia" w:ascii="仿宋_GB2312" w:hAnsiTheme="majorEastAsia"/>
          <w:szCs w:val="32"/>
          <w:lang w:eastAsia="zh-CN"/>
        </w:rPr>
        <w:t>，</w:t>
      </w:r>
      <w:r>
        <w:rPr>
          <w:rFonts w:hint="eastAsia" w:ascii="仿宋_GB2312" w:hAnsiTheme="majorEastAsia"/>
          <w:szCs w:val="32"/>
        </w:rPr>
        <w:t>《中华人民共和国刑事诉讼法》第二百七十三条第二款和《中华人民共和国监狱法》第二十九条规定，建议对罪犯张晓明减为有期徒刑二十二年，剥夺政治权利改为十年。特提请你院审理裁定。</w:t>
      </w:r>
    </w:p>
    <w:p>
      <w:pPr>
        <w:pStyle w:val="3"/>
        <w:spacing w:line="420" w:lineRule="exact"/>
        <w:ind w:right="-48" w:rightChars="-15" w:firstLine="614" w:firstLineChars="192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此致</w:t>
      </w:r>
    </w:p>
    <w:p>
      <w:pPr>
        <w:spacing w:line="420" w:lineRule="exact"/>
        <w:ind w:right="-48" w:rightChars="-15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福建省高级人民法院</w:t>
      </w:r>
    </w:p>
    <w:p>
      <w:pPr>
        <w:spacing w:line="42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附件：⒈罪犯</w:t>
      </w:r>
      <w:r>
        <w:rPr>
          <w:rFonts w:hint="eastAsia" w:ascii="仿宋_GB2312" w:hAnsiTheme="majorEastAsia"/>
          <w:szCs w:val="32"/>
        </w:rPr>
        <w:t>张晓明</w:t>
      </w:r>
      <w:r>
        <w:rPr>
          <w:rFonts w:hint="eastAsia" w:ascii="仿宋_GB2312" w:cs="仿宋_GB2312" w:hAnsiTheme="majorEastAsia"/>
          <w:szCs w:val="32"/>
        </w:rPr>
        <w:t>卷</w:t>
      </w:r>
      <w:r>
        <w:rPr>
          <w:rFonts w:hint="eastAsia" w:ascii="仿宋_GB2312" w:cs="仿宋_GB2312" w:hAnsiTheme="majorEastAsia"/>
          <w:szCs w:val="32"/>
          <w:lang w:val="en-US" w:eastAsia="zh-CN"/>
        </w:rPr>
        <w:t>宗2</w:t>
      </w:r>
      <w:r>
        <w:rPr>
          <w:rFonts w:hint="eastAsia" w:ascii="仿宋_GB2312" w:cs="仿宋_GB2312" w:hAnsiTheme="majorEastAsia"/>
          <w:szCs w:val="32"/>
        </w:rPr>
        <w:t>册</w:t>
      </w:r>
    </w:p>
    <w:p>
      <w:pPr>
        <w:spacing w:line="42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⒉减刑建议书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份</w:t>
      </w:r>
    </w:p>
    <w:p>
      <w:pPr>
        <w:spacing w:line="46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</w:p>
    <w:p>
      <w:pPr>
        <w:spacing w:line="46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福建省厦门监狱</w:t>
      </w:r>
    </w:p>
    <w:p>
      <w:pPr>
        <w:spacing w:line="46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20</w:t>
      </w:r>
      <w:r>
        <w:rPr>
          <w:rFonts w:hint="eastAsia" w:ascii="仿宋_GB2312" w:hAnsiTheme="majorEastAsia"/>
          <w:szCs w:val="32"/>
          <w:lang w:val="en-US" w:eastAsia="zh-CN"/>
        </w:rPr>
        <w:t>25</w:t>
      </w:r>
      <w:r>
        <w:rPr>
          <w:rFonts w:hint="eastAsia" w:ascii="仿宋_GB2312" w:hAnsiTheme="majorEastAsia"/>
          <w:szCs w:val="32"/>
        </w:rPr>
        <w:t>年</w:t>
      </w:r>
      <w:r>
        <w:rPr>
          <w:rFonts w:hint="eastAsia" w:ascii="仿宋_GB2312" w:hAnsiTheme="majorEastAsia"/>
          <w:szCs w:val="32"/>
          <w:lang w:val="en-US" w:eastAsia="zh-CN"/>
        </w:rPr>
        <w:t>12</w:t>
      </w:r>
      <w:r>
        <w:rPr>
          <w:rFonts w:hint="eastAsia" w:ascii="仿宋_GB2312" w:hAnsiTheme="majorEastAsia"/>
          <w:szCs w:val="32"/>
        </w:rPr>
        <w:t>月</w:t>
      </w:r>
      <w:r>
        <w:rPr>
          <w:rFonts w:hint="eastAsia" w:ascii="仿宋_GB2312" w:hAnsiTheme="majorEastAsia"/>
          <w:szCs w:val="32"/>
          <w:lang w:val="en-US" w:eastAsia="zh-CN"/>
        </w:rPr>
        <w:t>22</w:t>
      </w:r>
      <w:r>
        <w:rPr>
          <w:rFonts w:hint="eastAsia" w:ascii="仿宋_GB2312" w:hAnsiTheme="majorEastAsia"/>
          <w:szCs w:val="32"/>
        </w:rPr>
        <w:t>日</w:t>
      </w:r>
    </w:p>
    <w:p>
      <w:pPr>
        <w:widowControl/>
        <w:spacing w:line="460" w:lineRule="exact"/>
        <w:jc w:val="left"/>
        <w:rPr>
          <w:rFonts w:ascii="仿宋_GB2312" w:hAnsiTheme="majorEastAsia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671F"/>
    <w:rsid w:val="00051673"/>
    <w:rsid w:val="0014278C"/>
    <w:rsid w:val="001F434C"/>
    <w:rsid w:val="002116F0"/>
    <w:rsid w:val="00213453"/>
    <w:rsid w:val="00232027"/>
    <w:rsid w:val="00263754"/>
    <w:rsid w:val="0033738F"/>
    <w:rsid w:val="0036060D"/>
    <w:rsid w:val="00461800"/>
    <w:rsid w:val="0047284C"/>
    <w:rsid w:val="00543A58"/>
    <w:rsid w:val="005E1E5B"/>
    <w:rsid w:val="00660573"/>
    <w:rsid w:val="006F4601"/>
    <w:rsid w:val="007010DB"/>
    <w:rsid w:val="00804D4C"/>
    <w:rsid w:val="008B3425"/>
    <w:rsid w:val="008D25EF"/>
    <w:rsid w:val="0090090C"/>
    <w:rsid w:val="00905D11"/>
    <w:rsid w:val="009C39D6"/>
    <w:rsid w:val="00A3671F"/>
    <w:rsid w:val="00A40FEA"/>
    <w:rsid w:val="00AE6007"/>
    <w:rsid w:val="00B361C3"/>
    <w:rsid w:val="00BF676E"/>
    <w:rsid w:val="00D37253"/>
    <w:rsid w:val="013B0910"/>
    <w:rsid w:val="03221339"/>
    <w:rsid w:val="2E2C1D7D"/>
    <w:rsid w:val="52AB4CFF"/>
    <w:rsid w:val="57B26D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195</Words>
  <Characters>1116</Characters>
  <Lines>9</Lines>
  <Paragraphs>2</Paragraphs>
  <TotalTime>0</TotalTime>
  <ScaleCrop>false</ScaleCrop>
  <LinksUpToDate>false</LinksUpToDate>
  <CharactersWithSpaces>1309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2025-06-13T00:43:00Z</dcterms:created>
  <dc:creator>Windows 用户</dc:creator>
  <cp:lastModifiedBy>刘海滨</cp:lastModifiedBy>
  <dcterms:modified xsi:type="dcterms:W3CDTF">2026-01-29T11:16:39Z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5EB61B34FF3848C2B5630D1016C4A8F2</vt:lpwstr>
  </property>
</Properties>
</file>