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80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福建省厦门监狱</w:t>
      </w:r>
    </w:p>
    <w:p>
      <w:pPr>
        <w:keepNext w:val="0"/>
        <w:keepLines w:val="0"/>
        <w:pageBreakBefore w:val="0"/>
        <w:widowControl w:val="0"/>
        <w:kinsoku/>
        <w:wordWrap/>
        <w:overflowPunct/>
        <w:topLinePunct w:val="0"/>
        <w:autoSpaceDE/>
        <w:autoSpaceDN/>
        <w:bidi w:val="0"/>
        <w:adjustRightInd/>
        <w:snapToGrid w:val="0"/>
        <w:spacing w:line="80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keepNext w:val="0"/>
        <w:keepLines w:val="0"/>
        <w:pageBreakBefore w:val="0"/>
        <w:widowControl w:val="0"/>
        <w:kinsoku/>
        <w:wordWrap/>
        <w:overflowPunct/>
        <w:topLinePunct w:val="0"/>
        <w:bidi w:val="0"/>
        <w:snapToGrid/>
        <w:spacing w:line="440" w:lineRule="exact"/>
        <w:jc w:val="left"/>
        <w:textAlignment w:val="auto"/>
        <w:rPr>
          <w:rFonts w:ascii="楷体_GB2312" w:hAnsi="楷体" w:eastAsia="楷体_GB2312" w:cs="楷体_GB2312"/>
          <w:szCs w:val="32"/>
        </w:rPr>
      </w:pPr>
      <w:r>
        <w:rPr>
          <w:rFonts w:hint="eastAsia" w:ascii="楷体_GB2312" w:hAnsi="楷体" w:eastAsia="楷体_GB2312" w:cs="楷体_GB2312"/>
          <w:szCs w:val="32"/>
          <w:lang w:val="en-US" w:eastAsia="zh-CN"/>
        </w:rPr>
        <w:t xml:space="preserve">                               </w:t>
      </w:r>
      <w:r>
        <w:rPr>
          <w:rFonts w:hint="eastAsia" w:ascii="楷体_GB2312" w:hAnsi="楷体" w:eastAsia="楷体_GB2312" w:cs="楷体_GB2312"/>
          <w:szCs w:val="32"/>
        </w:rPr>
        <w:t>〔202</w:t>
      </w:r>
      <w:r>
        <w:rPr>
          <w:rFonts w:hint="eastAsia" w:ascii="楷体_GB2312" w:hAnsi="楷体" w:eastAsia="楷体_GB2312" w:cs="楷体_GB2312"/>
          <w:szCs w:val="32"/>
          <w:lang w:val="en-US" w:eastAsia="zh-CN"/>
        </w:rPr>
        <w:t>5</w:t>
      </w:r>
      <w:r>
        <w:rPr>
          <w:rFonts w:hint="eastAsia" w:ascii="楷体_GB2312" w:hAnsi="楷体" w:eastAsia="楷体_GB2312" w:cs="楷体_GB2312"/>
          <w:szCs w:val="32"/>
        </w:rPr>
        <w:t>〕闽厦狱减字第</w:t>
      </w:r>
      <w:r>
        <w:rPr>
          <w:rFonts w:hint="eastAsia" w:ascii="楷体_GB2312" w:hAnsi="楷体" w:eastAsia="楷体_GB2312" w:cs="楷体_GB2312"/>
          <w:szCs w:val="32"/>
          <w:lang w:val="en-US" w:eastAsia="zh-CN"/>
        </w:rPr>
        <w:t>815</w:t>
      </w:r>
      <w:r>
        <w:rPr>
          <w:rFonts w:hint="eastAsia" w:ascii="楷体_GB2312" w:hAnsi="楷体" w:eastAsia="楷体_GB2312" w:cs="楷体_GB2312"/>
          <w:szCs w:val="32"/>
        </w:rPr>
        <w:t>号</w:t>
      </w:r>
    </w:p>
    <w:p>
      <w:pPr>
        <w:keepNext w:val="0"/>
        <w:keepLines w:val="0"/>
        <w:pageBreakBefore w:val="0"/>
        <w:widowControl w:val="0"/>
        <w:kinsoku/>
        <w:wordWrap/>
        <w:overflowPunct/>
        <w:topLinePunct w:val="0"/>
        <w:bidi w:val="0"/>
        <w:snapToGrid/>
        <w:spacing w:line="44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罪犯</w:t>
      </w:r>
      <w:r>
        <w:rPr>
          <w:rFonts w:hint="eastAsia" w:ascii="仿宋_GB2312" w:hAnsi="仿宋_GB2312" w:eastAsia="仿宋_GB2312" w:cs="仿宋_GB2312"/>
          <w:szCs w:val="32"/>
          <w:lang w:eastAsia="zh-CN"/>
        </w:rPr>
        <w:t>纪舜成，</w:t>
      </w:r>
      <w:r>
        <w:rPr>
          <w:rFonts w:hint="eastAsia" w:ascii="仿宋_GB2312" w:hAnsi="仿宋_GB2312" w:eastAsia="仿宋_GB2312" w:cs="仿宋_GB2312"/>
          <w:szCs w:val="32"/>
          <w:lang w:val="en-US" w:eastAsia="zh-CN"/>
        </w:rPr>
        <w:t>化名苏宋城</w:t>
      </w:r>
      <w:r>
        <w:rPr>
          <w:rFonts w:hint="eastAsia" w:ascii="仿宋_GB2312" w:hAnsi="仿宋_GB2312" w:eastAsia="仿宋_GB2312" w:cs="仿宋_GB2312"/>
          <w:szCs w:val="32"/>
        </w:rPr>
        <w:t>，男，19</w:t>
      </w:r>
      <w:r>
        <w:rPr>
          <w:rFonts w:hint="eastAsia" w:ascii="仿宋_GB2312" w:hAnsi="仿宋_GB2312" w:eastAsia="仿宋_GB2312" w:cs="仿宋_GB2312"/>
          <w:szCs w:val="32"/>
          <w:lang w:val="en-US" w:eastAsia="zh-CN"/>
        </w:rPr>
        <w:t>81</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3</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28</w:t>
      </w:r>
      <w:r>
        <w:rPr>
          <w:rFonts w:hint="eastAsia" w:ascii="仿宋_GB2312" w:hAnsi="仿宋_GB2312" w:eastAsia="仿宋_GB2312" w:cs="仿宋_GB2312"/>
          <w:szCs w:val="32"/>
        </w:rPr>
        <w:t>日出生，</w:t>
      </w:r>
      <w:r>
        <w:rPr>
          <w:rFonts w:hint="eastAsia" w:ascii="仿宋_GB2312" w:hAnsi="仿宋_GB2312" w:eastAsia="仿宋_GB2312" w:cs="仿宋_GB2312"/>
          <w:color w:val="000000" w:themeColor="text1"/>
          <w:szCs w:val="32"/>
          <w14:textFill>
            <w14:solidFill>
              <w14:schemeClr w14:val="tx1"/>
            </w14:solidFill>
          </w14:textFill>
        </w:rPr>
        <w:t>汉</w:t>
      </w:r>
      <w:r>
        <w:rPr>
          <w:rFonts w:hint="eastAsia" w:ascii="仿宋_GB2312" w:hAnsi="仿宋_GB2312" w:eastAsia="仿宋_GB2312" w:cs="仿宋_GB2312"/>
          <w:szCs w:val="32"/>
        </w:rPr>
        <w:t>族，</w:t>
      </w:r>
      <w:r>
        <w:rPr>
          <w:rFonts w:hint="eastAsia" w:ascii="仿宋_GB2312" w:hAnsi="仿宋_GB2312" w:eastAsia="仿宋_GB2312" w:cs="仿宋_GB2312"/>
          <w:szCs w:val="32"/>
          <w:lang w:val="en-US" w:eastAsia="zh-CN"/>
        </w:rPr>
        <w:t>小学</w:t>
      </w:r>
      <w:r>
        <w:rPr>
          <w:rFonts w:hint="eastAsia" w:ascii="仿宋_GB2312" w:hAnsi="仿宋_GB2312" w:eastAsia="仿宋_GB2312" w:cs="仿宋_GB2312"/>
          <w:szCs w:val="32"/>
        </w:rPr>
        <w:t>文化，</w:t>
      </w:r>
      <w:r>
        <w:rPr>
          <w:rFonts w:hint="eastAsia" w:ascii="仿宋_GB2312" w:hAnsi="仿宋_GB2312" w:eastAsia="仿宋_GB2312" w:cs="仿宋_GB2312"/>
          <w:szCs w:val="32"/>
          <w:lang w:val="en-US" w:eastAsia="zh-CN"/>
        </w:rPr>
        <w:t>户籍所在地福建省莆田市仙游县</w:t>
      </w:r>
      <w:bookmarkStart w:id="0" w:name="_GoBack"/>
      <w:bookmarkEnd w:id="0"/>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rPr>
        <w:t>捕前</w:t>
      </w:r>
      <w:r>
        <w:rPr>
          <w:rFonts w:hint="eastAsia" w:ascii="仿宋_GB2312" w:hAnsi="仿宋_GB2312" w:eastAsia="仿宋_GB2312" w:cs="仿宋_GB2312"/>
          <w:szCs w:val="32"/>
          <w:lang w:eastAsia="zh-CN"/>
        </w:rPr>
        <w:t>无业</w:t>
      </w:r>
      <w:r>
        <w:rPr>
          <w:rFonts w:hint="eastAsia" w:ascii="仿宋_GB2312" w:hAnsi="仿宋_GB2312" w:eastAsia="仿宋_GB2312" w:cs="仿宋_GB2312"/>
          <w:szCs w:val="32"/>
        </w:rPr>
        <w:t>。</w:t>
      </w:r>
    </w:p>
    <w:p>
      <w:pPr>
        <w:keepNext w:val="0"/>
        <w:keepLines w:val="0"/>
        <w:pageBreakBefore w:val="0"/>
        <w:widowControl w:val="0"/>
        <w:kinsoku/>
        <w:wordWrap/>
        <w:overflowPunct/>
        <w:topLinePunct w:val="0"/>
        <w:bidi w:val="0"/>
        <w:snapToGrid/>
        <w:spacing w:line="44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lang w:val="en-US" w:eastAsia="zh-CN"/>
        </w:rPr>
        <w:t>北京市第一中级人民</w:t>
      </w:r>
      <w:r>
        <w:rPr>
          <w:rFonts w:hint="eastAsia" w:ascii="仿宋_GB2312" w:hAnsi="仿宋_GB2312" w:eastAsia="仿宋_GB2312" w:cs="仿宋_GB2312"/>
          <w:szCs w:val="32"/>
        </w:rPr>
        <w:t>法院于</w:t>
      </w:r>
      <w:r>
        <w:rPr>
          <w:rFonts w:hint="eastAsia" w:ascii="仿宋_GB2312" w:hAnsi="仿宋_GB2312" w:eastAsia="仿宋_GB2312" w:cs="仿宋_GB2312"/>
          <w:szCs w:val="32"/>
          <w:lang w:val="en-US" w:eastAsia="zh-CN"/>
        </w:rPr>
        <w:t>2022</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3</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30</w:t>
      </w:r>
      <w:r>
        <w:rPr>
          <w:rFonts w:hint="eastAsia" w:ascii="仿宋_GB2312" w:hAnsi="仿宋_GB2312" w:eastAsia="仿宋_GB2312" w:cs="仿宋_GB2312"/>
          <w:szCs w:val="32"/>
        </w:rPr>
        <w:t>日作出(</w:t>
      </w:r>
      <w:r>
        <w:rPr>
          <w:rFonts w:hint="eastAsia" w:ascii="仿宋_GB2312" w:hAnsi="仿宋_GB2312" w:eastAsia="仿宋_GB2312" w:cs="仿宋_GB2312"/>
          <w:szCs w:val="32"/>
          <w:lang w:val="en-US" w:eastAsia="zh-CN"/>
        </w:rPr>
        <w:t>2021</w:t>
      </w:r>
      <w:r>
        <w:rPr>
          <w:rFonts w:hint="eastAsia" w:ascii="仿宋_GB2312" w:hAnsi="仿宋_GB2312" w:eastAsia="仿宋_GB2312" w:cs="仿宋_GB2312"/>
          <w:szCs w:val="32"/>
        </w:rPr>
        <w:t>)</w:t>
      </w:r>
      <w:r>
        <w:rPr>
          <w:rFonts w:hint="eastAsia" w:ascii="仿宋_GB2312" w:hAnsi="仿宋_GB2312" w:eastAsia="仿宋_GB2312" w:cs="仿宋_GB2312"/>
          <w:szCs w:val="32"/>
          <w:lang w:val="en-US" w:eastAsia="zh-CN"/>
        </w:rPr>
        <w:t>京01</w:t>
      </w:r>
      <w:r>
        <w:rPr>
          <w:rFonts w:hint="eastAsia" w:ascii="仿宋_GB2312" w:hAnsi="仿宋_GB2312" w:eastAsia="仿宋_GB2312" w:cs="仿宋_GB2312"/>
          <w:szCs w:val="32"/>
        </w:rPr>
        <w:t>刑初</w:t>
      </w:r>
      <w:r>
        <w:rPr>
          <w:rFonts w:hint="eastAsia" w:ascii="仿宋_GB2312" w:hAnsi="仿宋_GB2312" w:eastAsia="仿宋_GB2312" w:cs="仿宋_GB2312"/>
          <w:szCs w:val="32"/>
          <w:lang w:val="en-US" w:eastAsia="zh-CN"/>
        </w:rPr>
        <w:t>117</w:t>
      </w:r>
      <w:r>
        <w:rPr>
          <w:rFonts w:hint="eastAsia" w:ascii="仿宋_GB2312" w:hAnsi="仿宋_GB2312" w:eastAsia="仿宋_GB2312" w:cs="仿宋_GB2312"/>
          <w:szCs w:val="32"/>
        </w:rPr>
        <w:t>号刑事判决，以被告人</w:t>
      </w:r>
      <w:r>
        <w:rPr>
          <w:rFonts w:hint="eastAsia" w:ascii="仿宋_GB2312" w:hAnsi="仿宋_GB2312" w:eastAsia="仿宋_GB2312" w:cs="仿宋_GB2312"/>
          <w:szCs w:val="32"/>
          <w:lang w:eastAsia="zh-CN"/>
        </w:rPr>
        <w:t>纪舜成</w:t>
      </w:r>
      <w:r>
        <w:rPr>
          <w:rFonts w:hint="eastAsia" w:ascii="仿宋_GB2312" w:hAnsi="仿宋_GB2312" w:eastAsia="仿宋_GB2312" w:cs="仿宋_GB2312"/>
          <w:szCs w:val="32"/>
        </w:rPr>
        <w:t>犯</w:t>
      </w:r>
      <w:r>
        <w:rPr>
          <w:rFonts w:hint="eastAsia" w:ascii="仿宋_GB2312" w:hAnsi="仿宋_GB2312" w:eastAsia="仿宋_GB2312" w:cs="仿宋_GB2312"/>
          <w:szCs w:val="32"/>
          <w:lang w:val="en-US" w:eastAsia="zh-CN"/>
        </w:rPr>
        <w:t>合同诈骗</w:t>
      </w:r>
      <w:r>
        <w:rPr>
          <w:rFonts w:hint="eastAsia" w:ascii="仿宋_GB2312" w:hAnsi="仿宋_GB2312" w:eastAsia="仿宋_GB2312" w:cs="仿宋_GB2312"/>
          <w:szCs w:val="32"/>
        </w:rPr>
        <w:t>罪，判处</w:t>
      </w:r>
      <w:r>
        <w:rPr>
          <w:rFonts w:hint="eastAsia" w:ascii="仿宋_GB2312" w:hAnsi="仿宋_GB2312" w:eastAsia="仿宋_GB2312" w:cs="仿宋_GB2312"/>
          <w:szCs w:val="32"/>
          <w:lang w:eastAsia="zh-CN"/>
        </w:rPr>
        <w:t>无期</w:t>
      </w:r>
      <w:r>
        <w:rPr>
          <w:rFonts w:hint="eastAsia" w:ascii="仿宋_GB2312" w:hAnsi="仿宋_GB2312" w:eastAsia="仿宋_GB2312" w:cs="仿宋_GB2312"/>
          <w:szCs w:val="32"/>
        </w:rPr>
        <w:t>徒刑</w:t>
      </w:r>
      <w:r>
        <w:rPr>
          <w:rFonts w:hint="eastAsia" w:ascii="仿宋_GB2312" w:hAnsi="仿宋_GB2312" w:eastAsia="仿宋_GB2312" w:cs="仿宋_GB2312"/>
          <w:szCs w:val="32"/>
          <w:lang w:eastAsia="zh-CN"/>
        </w:rPr>
        <w:t>，剥夺政治权利终身</w:t>
      </w:r>
      <w:r>
        <w:rPr>
          <w:rFonts w:hint="eastAsia" w:ascii="仿宋_GB2312" w:hAnsi="仿宋_GB2312" w:eastAsia="仿宋_GB2312" w:cs="仿宋_GB2312"/>
          <w:szCs w:val="32"/>
        </w:rPr>
        <w:t>，并处</w:t>
      </w:r>
      <w:r>
        <w:rPr>
          <w:rFonts w:hint="eastAsia" w:ascii="仿宋_GB2312" w:hAnsi="仿宋_GB2312" w:eastAsia="仿宋_GB2312" w:cs="仿宋_GB2312"/>
          <w:szCs w:val="32"/>
          <w:lang w:eastAsia="zh-CN"/>
        </w:rPr>
        <w:t>没收个人全部财产</w:t>
      </w:r>
      <w:r>
        <w:rPr>
          <w:rFonts w:hint="eastAsia" w:ascii="仿宋_GB2312" w:hAnsi="仿宋_GB2312" w:eastAsia="仿宋_GB2312" w:cs="仿宋_GB2312"/>
          <w:szCs w:val="32"/>
        </w:rPr>
        <w:t>；</w:t>
      </w:r>
      <w:r>
        <w:rPr>
          <w:rFonts w:hint="eastAsia" w:ascii="仿宋_GB2312" w:hAnsi="仿宋_GB2312" w:eastAsia="仿宋_GB2312" w:cs="仿宋_GB2312"/>
          <w:szCs w:val="32"/>
          <w:lang w:val="en-US" w:eastAsia="zh-CN"/>
        </w:rPr>
        <w:t>责令共同退赔人民币三千八百一十七万二千五百三十五元五角六分，其中六十三万六千九百九十六元九角九分由网银在线直接划扣至被害单位，在案扣押及冻结的款物依法处理（清单第二项物品变价后与第一项一并用于共同退赔的执行）</w:t>
      </w:r>
      <w:r>
        <w:rPr>
          <w:rFonts w:hint="eastAsia" w:ascii="仿宋_GB2312" w:hAnsi="仿宋_GB2312" w:eastAsia="仿宋_GB2312" w:cs="仿宋_GB2312"/>
          <w:szCs w:val="32"/>
        </w:rPr>
        <w:t>。</w:t>
      </w:r>
      <w:r>
        <w:rPr>
          <w:rFonts w:hint="eastAsia" w:ascii="仿宋_GB2312" w:hAnsi="仿宋_GB2312" w:eastAsia="仿宋_GB2312" w:cs="仿宋_GB2312"/>
          <w:szCs w:val="32"/>
          <w:lang w:eastAsia="zh-CN"/>
        </w:rPr>
        <w:t>该犯及同案犯不服判决，提出上诉。</w:t>
      </w:r>
      <w:r>
        <w:rPr>
          <w:rFonts w:hint="eastAsia" w:ascii="仿宋_GB2312" w:hAnsi="仿宋_GB2312" w:eastAsia="仿宋_GB2312" w:cs="仿宋_GB2312"/>
          <w:szCs w:val="32"/>
          <w:lang w:val="en-US" w:eastAsia="zh-CN"/>
        </w:rPr>
        <w:t>北京市</w:t>
      </w:r>
      <w:r>
        <w:rPr>
          <w:rFonts w:hint="eastAsia" w:ascii="仿宋_GB2312" w:hAnsi="仿宋_GB2312" w:eastAsia="仿宋_GB2312" w:cs="仿宋_GB2312"/>
          <w:szCs w:val="32"/>
          <w:lang w:eastAsia="zh-CN"/>
        </w:rPr>
        <w:t>高级</w:t>
      </w:r>
      <w:r>
        <w:rPr>
          <w:rFonts w:hint="eastAsia" w:ascii="仿宋_GB2312" w:hAnsi="仿宋_GB2312" w:eastAsia="仿宋_GB2312" w:cs="仿宋_GB2312"/>
          <w:szCs w:val="32"/>
        </w:rPr>
        <w:t>人民法院于202</w:t>
      </w:r>
      <w:r>
        <w:rPr>
          <w:rFonts w:hint="eastAsia" w:ascii="仿宋_GB2312" w:hAnsi="仿宋_GB2312" w:eastAsia="仿宋_GB2312" w:cs="仿宋_GB2312"/>
          <w:szCs w:val="32"/>
          <w:lang w:val="en-US" w:eastAsia="zh-CN"/>
        </w:rPr>
        <w:t>2</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9</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23</w:t>
      </w:r>
      <w:r>
        <w:rPr>
          <w:rFonts w:hint="eastAsia" w:ascii="仿宋_GB2312" w:hAnsi="仿宋_GB2312" w:eastAsia="仿宋_GB2312" w:cs="仿宋_GB2312"/>
          <w:szCs w:val="32"/>
        </w:rPr>
        <w:t>日作出（20</w:t>
      </w:r>
      <w:r>
        <w:rPr>
          <w:rFonts w:hint="eastAsia" w:ascii="仿宋_GB2312" w:hAnsi="仿宋_GB2312" w:eastAsia="仿宋_GB2312" w:cs="仿宋_GB2312"/>
          <w:szCs w:val="32"/>
          <w:lang w:val="en-US" w:eastAsia="zh-CN"/>
        </w:rPr>
        <w:t>22</w:t>
      </w:r>
      <w:r>
        <w:rPr>
          <w:rFonts w:hint="eastAsia" w:ascii="仿宋_GB2312" w:hAnsi="仿宋_GB2312" w:eastAsia="仿宋_GB2312" w:cs="仿宋_GB2312"/>
          <w:szCs w:val="32"/>
        </w:rPr>
        <w:t>）</w:t>
      </w:r>
      <w:r>
        <w:rPr>
          <w:rFonts w:hint="eastAsia" w:ascii="仿宋_GB2312" w:hAnsi="仿宋_GB2312" w:eastAsia="仿宋_GB2312" w:cs="仿宋_GB2312"/>
          <w:szCs w:val="32"/>
          <w:lang w:val="en-US" w:eastAsia="zh-CN"/>
        </w:rPr>
        <w:t>京</w:t>
      </w:r>
      <w:r>
        <w:rPr>
          <w:rFonts w:hint="eastAsia" w:ascii="仿宋_GB2312" w:hAnsi="仿宋_GB2312" w:eastAsia="仿宋_GB2312" w:cs="仿宋_GB2312"/>
          <w:szCs w:val="32"/>
        </w:rPr>
        <w:t>刑终</w:t>
      </w:r>
      <w:r>
        <w:rPr>
          <w:rFonts w:hint="eastAsia" w:ascii="仿宋_GB2312" w:hAnsi="仿宋_GB2312" w:eastAsia="仿宋_GB2312" w:cs="仿宋_GB2312"/>
          <w:szCs w:val="32"/>
          <w:lang w:val="en-US" w:eastAsia="zh-CN"/>
        </w:rPr>
        <w:t>65</w:t>
      </w:r>
      <w:r>
        <w:rPr>
          <w:rFonts w:hint="eastAsia" w:ascii="仿宋_GB2312" w:hAnsi="仿宋_GB2312" w:eastAsia="仿宋_GB2312" w:cs="仿宋_GB2312"/>
          <w:szCs w:val="32"/>
        </w:rPr>
        <w:t>号刑事</w:t>
      </w:r>
      <w:r>
        <w:rPr>
          <w:rFonts w:hint="eastAsia" w:ascii="仿宋_GB2312" w:hAnsi="仿宋_GB2312" w:eastAsia="仿宋_GB2312" w:cs="仿宋_GB2312"/>
          <w:szCs w:val="32"/>
          <w:lang w:val="en-US" w:eastAsia="zh-CN"/>
        </w:rPr>
        <w:t>判决</w:t>
      </w:r>
      <w:r>
        <w:rPr>
          <w:rFonts w:hint="eastAsia" w:ascii="仿宋_GB2312" w:hAnsi="仿宋_GB2312" w:eastAsia="仿宋_GB2312" w:cs="仿宋_GB2312"/>
          <w:szCs w:val="32"/>
        </w:rPr>
        <w:t>，</w:t>
      </w:r>
      <w:r>
        <w:rPr>
          <w:rFonts w:hint="eastAsia" w:ascii="仿宋_GB2312" w:hAnsi="仿宋_GB2312" w:eastAsia="仿宋_GB2312" w:cs="仿宋_GB2312"/>
          <w:szCs w:val="32"/>
          <w:lang w:val="en-US" w:eastAsia="zh-CN"/>
        </w:rPr>
        <w:t>维持对上诉人纪舜成定罪量刑、财产性判项部分的判决及在案扣押及冻结的款物依法处理。</w:t>
      </w:r>
      <w:r>
        <w:rPr>
          <w:rFonts w:hint="eastAsia" w:ascii="仿宋_GB2312" w:hAnsi="仿宋_GB2312" w:eastAsia="仿宋_GB2312" w:cs="仿宋_GB2312"/>
          <w:szCs w:val="32"/>
        </w:rPr>
        <w:t>刑期自202</w:t>
      </w:r>
      <w:r>
        <w:rPr>
          <w:rFonts w:hint="eastAsia" w:ascii="仿宋_GB2312" w:hAnsi="仿宋_GB2312" w:eastAsia="仿宋_GB2312" w:cs="仿宋_GB2312"/>
          <w:szCs w:val="32"/>
          <w:lang w:val="en-US" w:eastAsia="zh-CN"/>
        </w:rPr>
        <w:t>2</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9</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23</w:t>
      </w:r>
      <w:r>
        <w:rPr>
          <w:rFonts w:hint="eastAsia" w:ascii="仿宋_GB2312" w:hAnsi="仿宋_GB2312" w:eastAsia="仿宋_GB2312" w:cs="仿宋_GB2312"/>
          <w:szCs w:val="32"/>
        </w:rPr>
        <w:t>日起。</w:t>
      </w:r>
      <w:r>
        <w:rPr>
          <w:rFonts w:hint="eastAsia" w:ascii="仿宋_GB2312" w:hAnsi="仿宋_GB2312" w:eastAsia="仿宋_GB2312" w:cs="仿宋_GB2312"/>
          <w:szCs w:val="32"/>
          <w:lang w:val="en-US" w:eastAsia="zh-CN"/>
        </w:rPr>
        <w:t>判决生效后，于</w:t>
      </w:r>
      <w:r>
        <w:rPr>
          <w:rFonts w:hint="eastAsia" w:ascii="仿宋_GB2312" w:hAnsi="仿宋_GB2312" w:eastAsia="仿宋_GB2312" w:cs="仿宋_GB2312"/>
          <w:szCs w:val="32"/>
        </w:rPr>
        <w:t>202</w:t>
      </w:r>
      <w:r>
        <w:rPr>
          <w:rFonts w:hint="eastAsia" w:ascii="仿宋_GB2312" w:hAnsi="仿宋_GB2312" w:eastAsia="仿宋_GB2312" w:cs="仿宋_GB2312"/>
          <w:szCs w:val="32"/>
          <w:lang w:val="en-US" w:eastAsia="zh-CN"/>
        </w:rPr>
        <w:t>3</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4</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11</w:t>
      </w:r>
      <w:r>
        <w:rPr>
          <w:rFonts w:hint="eastAsia" w:ascii="仿宋_GB2312" w:hAnsi="仿宋_GB2312" w:eastAsia="仿宋_GB2312" w:cs="仿宋_GB2312"/>
          <w:szCs w:val="32"/>
        </w:rPr>
        <w:t>日交付</w:t>
      </w:r>
      <w:r>
        <w:rPr>
          <w:rFonts w:hint="eastAsia" w:ascii="仿宋_GB2312" w:hAnsi="仿宋_GB2312" w:eastAsia="仿宋_GB2312" w:cs="仿宋_GB2312"/>
          <w:szCs w:val="32"/>
          <w:lang w:val="en-US" w:eastAsia="zh-CN"/>
        </w:rPr>
        <w:t>北京市天河监狱</w:t>
      </w:r>
      <w:r>
        <w:rPr>
          <w:rFonts w:hint="eastAsia" w:ascii="仿宋_GB2312" w:hAnsi="仿宋_GB2312" w:eastAsia="仿宋_GB2312" w:cs="仿宋_GB2312"/>
          <w:szCs w:val="32"/>
        </w:rPr>
        <w:t>执行刑罚</w:t>
      </w:r>
      <w:r>
        <w:rPr>
          <w:rFonts w:hint="eastAsia" w:ascii="仿宋_GB2312" w:hAnsi="仿宋_GB2312" w:eastAsia="仿宋_GB2312" w:cs="仿宋_GB2312"/>
          <w:szCs w:val="32"/>
          <w:lang w:eastAsia="zh-CN"/>
        </w:rPr>
        <w:t>，</w:t>
      </w:r>
      <w:r>
        <w:rPr>
          <w:rFonts w:hint="eastAsia" w:ascii="仿宋_GB2312" w:hAnsi="仿宋_GB2312" w:eastAsia="仿宋_GB2312" w:cs="仿宋_GB2312"/>
          <w:szCs w:val="32"/>
          <w:lang w:val="en-US" w:eastAsia="zh-CN"/>
        </w:rPr>
        <w:t>于2023年6月14日调入福建省厦门监狱继续执行刑罚</w:t>
      </w:r>
      <w:r>
        <w:rPr>
          <w:rFonts w:hint="eastAsia" w:ascii="仿宋_GB2312" w:hAnsi="仿宋_GB2312" w:eastAsia="仿宋_GB2312" w:cs="仿宋_GB2312"/>
          <w:szCs w:val="32"/>
        </w:rPr>
        <w:t>。</w:t>
      </w:r>
      <w:r>
        <w:rPr>
          <w:rFonts w:hint="eastAsia" w:ascii="仿宋_GB2312" w:hAnsi="仿宋_GB2312" w:eastAsia="仿宋_GB2312" w:cs="仿宋_GB2312"/>
          <w:szCs w:val="32"/>
          <w:lang w:eastAsia="zh-CN"/>
        </w:rPr>
        <w:t>现</w:t>
      </w:r>
      <w:r>
        <w:rPr>
          <w:rFonts w:hint="eastAsia" w:ascii="仿宋_GB2312" w:hAnsi="仿宋_GB2312" w:eastAsia="仿宋_GB2312" w:cs="仿宋_GB2312"/>
          <w:szCs w:val="32"/>
        </w:rPr>
        <w:t>属普管级罪犯。</w:t>
      </w:r>
    </w:p>
    <w:p>
      <w:pPr>
        <w:keepNext w:val="0"/>
        <w:keepLines w:val="0"/>
        <w:pageBreakBefore w:val="0"/>
        <w:widowControl w:val="0"/>
        <w:kinsoku/>
        <w:wordWrap/>
        <w:overflowPunct/>
        <w:topLinePunct w:val="0"/>
        <w:bidi w:val="0"/>
        <w:snapToGrid/>
        <w:spacing w:line="44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罪犯</w:t>
      </w:r>
      <w:r>
        <w:rPr>
          <w:rFonts w:hint="eastAsia" w:ascii="仿宋_GB2312" w:hAnsi="仿宋_GB2312" w:eastAsia="仿宋_GB2312" w:cs="仿宋_GB2312"/>
          <w:szCs w:val="32"/>
          <w:lang w:eastAsia="zh-CN"/>
        </w:rPr>
        <w:t>纪舜成</w:t>
      </w:r>
      <w:r>
        <w:rPr>
          <w:rFonts w:hint="eastAsia" w:ascii="仿宋_GB2312" w:hAnsi="仿宋_GB2312" w:eastAsia="仿宋_GB2312" w:cs="仿宋_GB2312"/>
          <w:iCs/>
          <w:kern w:val="0"/>
          <w:szCs w:val="32"/>
          <w:lang w:val="zh-CN"/>
        </w:rPr>
        <w:t>自入监以来</w:t>
      </w:r>
      <w:r>
        <w:rPr>
          <w:rFonts w:hint="eastAsia" w:ascii="仿宋_GB2312" w:hAnsi="仿宋_GB2312" w:eastAsia="仿宋_GB2312" w:cs="仿宋_GB2312"/>
          <w:szCs w:val="32"/>
        </w:rPr>
        <w:t xml:space="preserve">确有悔改表现，具体事实如下： </w:t>
      </w:r>
    </w:p>
    <w:p>
      <w:pPr>
        <w:pStyle w:val="5"/>
        <w:keepNext w:val="0"/>
        <w:keepLines w:val="0"/>
        <w:pageBreakBefore w:val="0"/>
        <w:widowControl w:val="0"/>
        <w:kinsoku/>
        <w:wordWrap/>
        <w:overflowPunct/>
        <w:topLinePunct w:val="0"/>
        <w:autoSpaceDE w:val="0"/>
        <w:autoSpaceDN w:val="0"/>
        <w:bidi w:val="0"/>
        <w:adjustRightInd w:val="0"/>
        <w:snapToGrid/>
        <w:spacing w:line="440" w:lineRule="exact"/>
        <w:ind w:firstLine="640"/>
        <w:jc w:val="left"/>
        <w:textAlignment w:val="auto"/>
        <w:rPr>
          <w:rFonts w:hint="eastAsia" w:ascii="仿宋_GB2312" w:hAnsi="仿宋_GB2312" w:eastAsia="仿宋_GB2312" w:cs="仿宋_GB2312"/>
          <w:iCs/>
          <w:kern w:val="2"/>
          <w:szCs w:val="32"/>
        </w:rPr>
      </w:pPr>
      <w:r>
        <w:rPr>
          <w:rFonts w:hint="eastAsia" w:ascii="仿宋_GB2312" w:hAnsi="仿宋_GB2312" w:eastAsia="仿宋_GB2312" w:cs="仿宋_GB2312"/>
          <w:iCs/>
          <w:kern w:val="2"/>
          <w:szCs w:val="32"/>
        </w:rPr>
        <w:t>认罪悔罪：能服从法院判决，自书认罪悔罪书。</w:t>
      </w:r>
    </w:p>
    <w:p>
      <w:pPr>
        <w:pStyle w:val="5"/>
        <w:keepNext w:val="0"/>
        <w:keepLines w:val="0"/>
        <w:pageBreakBefore w:val="0"/>
        <w:widowControl w:val="0"/>
        <w:kinsoku/>
        <w:wordWrap/>
        <w:overflowPunct/>
        <w:topLinePunct w:val="0"/>
        <w:autoSpaceDE w:val="0"/>
        <w:autoSpaceDN w:val="0"/>
        <w:bidi w:val="0"/>
        <w:adjustRightInd w:val="0"/>
        <w:snapToGrid/>
        <w:spacing w:line="440" w:lineRule="exact"/>
        <w:ind w:firstLine="640"/>
        <w:jc w:val="left"/>
        <w:textAlignment w:val="auto"/>
        <w:rPr>
          <w:rFonts w:hint="eastAsia" w:ascii="仿宋_GB2312" w:hAnsi="仿宋_GB2312" w:eastAsia="仿宋_GB2312" w:cs="仿宋_GB2312"/>
          <w:kern w:val="32"/>
          <w:sz w:val="32"/>
          <w:szCs w:val="32"/>
        </w:rPr>
      </w:pPr>
      <w:r>
        <w:rPr>
          <w:rFonts w:hint="eastAsia" w:ascii="仿宋_GB2312" w:hAnsi="仿宋_GB2312" w:eastAsia="仿宋_GB2312" w:cs="仿宋_GB2312"/>
          <w:szCs w:val="32"/>
        </w:rPr>
        <w:t>遵守监规</w:t>
      </w:r>
      <w:r>
        <w:rPr>
          <w:rFonts w:hint="eastAsia" w:ascii="仿宋_GB2312" w:hAnsi="仿宋_GB2312" w:eastAsia="仿宋_GB2312" w:cs="仿宋_GB2312"/>
          <w:szCs w:val="32"/>
          <w:lang w:val="zh-CN"/>
        </w:rPr>
        <w:t>：</w:t>
      </w:r>
      <w:r>
        <w:rPr>
          <w:rFonts w:hint="eastAsia" w:ascii="仿宋_GB2312" w:hAnsi="仿宋_GB2312" w:eastAsia="仿宋_GB2312" w:cs="仿宋_GB2312"/>
          <w:szCs w:val="32"/>
          <w:lang w:val="en-US" w:eastAsia="zh-CN"/>
        </w:rPr>
        <w:t>考核期内有违规行为，经管教民警批评教育后能认识到错误，态度端正，能遵守法律法规及监规纪律，接受教育改造。</w:t>
      </w:r>
    </w:p>
    <w:p>
      <w:pPr>
        <w:pStyle w:val="5"/>
        <w:keepNext w:val="0"/>
        <w:keepLines w:val="0"/>
        <w:pageBreakBefore w:val="0"/>
        <w:widowControl w:val="0"/>
        <w:kinsoku/>
        <w:wordWrap/>
        <w:overflowPunct/>
        <w:topLinePunct w:val="0"/>
        <w:autoSpaceDE w:val="0"/>
        <w:autoSpaceDN w:val="0"/>
        <w:bidi w:val="0"/>
        <w:adjustRightInd w:val="0"/>
        <w:snapToGrid/>
        <w:spacing w:line="440" w:lineRule="exact"/>
        <w:ind w:left="640" w:firstLine="0" w:firstLineChars="0"/>
        <w:jc w:val="left"/>
        <w:textAlignment w:val="auto"/>
        <w:rPr>
          <w:rFonts w:hint="eastAsia" w:ascii="仿宋_GB2312" w:hAnsi="仿宋_GB2312" w:eastAsia="仿宋_GB2312" w:cs="仿宋_GB2312"/>
          <w:szCs w:val="32"/>
          <w:lang w:val="zh-CN"/>
        </w:rPr>
      </w:pPr>
      <w:r>
        <w:rPr>
          <w:rFonts w:hint="eastAsia" w:ascii="仿宋_GB2312" w:hAnsi="仿宋_GB2312" w:eastAsia="仿宋_GB2312" w:cs="仿宋_GB2312"/>
          <w:szCs w:val="32"/>
          <w:lang w:val="zh-CN"/>
        </w:rPr>
        <w:t>学习情况：能参加</w:t>
      </w:r>
      <w:r>
        <w:rPr>
          <w:rFonts w:hint="eastAsia" w:ascii="仿宋_GB2312" w:hAnsi="仿宋_GB2312" w:eastAsia="仿宋_GB2312" w:cs="仿宋_GB2312"/>
          <w:szCs w:val="32"/>
        </w:rPr>
        <w:t>思想、文化、职业技术教育</w:t>
      </w:r>
      <w:r>
        <w:rPr>
          <w:rFonts w:hint="eastAsia" w:ascii="仿宋_GB2312" w:hAnsi="仿宋_GB2312" w:eastAsia="仿宋_GB2312" w:cs="仿宋_GB2312"/>
          <w:szCs w:val="32"/>
          <w:lang w:val="zh-CN"/>
        </w:rPr>
        <w:t>。</w:t>
      </w:r>
    </w:p>
    <w:p>
      <w:pPr>
        <w:pStyle w:val="5"/>
        <w:keepNext w:val="0"/>
        <w:keepLines w:val="0"/>
        <w:pageBreakBefore w:val="0"/>
        <w:widowControl w:val="0"/>
        <w:kinsoku/>
        <w:wordWrap/>
        <w:overflowPunct/>
        <w:topLinePunct w:val="0"/>
        <w:autoSpaceDE w:val="0"/>
        <w:autoSpaceDN w:val="0"/>
        <w:bidi w:val="0"/>
        <w:adjustRightInd w:val="0"/>
        <w:snapToGrid/>
        <w:spacing w:line="440" w:lineRule="exact"/>
        <w:ind w:firstLine="640"/>
        <w:jc w:val="left"/>
        <w:textAlignment w:val="auto"/>
        <w:rPr>
          <w:rFonts w:hint="eastAsia" w:ascii="仿宋_GB2312" w:hAnsi="仿宋_GB2312" w:eastAsia="仿宋_GB2312" w:cs="仿宋_GB2312"/>
          <w:szCs w:val="32"/>
          <w:lang w:val="zh-CN"/>
        </w:rPr>
      </w:pPr>
      <w:r>
        <w:rPr>
          <w:rFonts w:hint="eastAsia" w:ascii="仿宋_GB2312" w:hAnsi="仿宋_GB2312" w:eastAsia="仿宋_GB2312" w:cs="仿宋_GB2312"/>
          <w:szCs w:val="32"/>
          <w:lang w:val="zh-CN"/>
        </w:rPr>
        <w:t>劳动改造：能参加劳动，努力完成</w:t>
      </w:r>
      <w:r>
        <w:rPr>
          <w:rFonts w:hint="eastAsia" w:ascii="仿宋_GB2312" w:hAnsi="仿宋_GB2312" w:eastAsia="仿宋_GB2312" w:cs="仿宋_GB2312"/>
          <w:szCs w:val="32"/>
        </w:rPr>
        <w:t>劳动</w:t>
      </w:r>
      <w:r>
        <w:rPr>
          <w:rFonts w:hint="eastAsia" w:ascii="仿宋_GB2312" w:hAnsi="仿宋_GB2312" w:eastAsia="仿宋_GB2312" w:cs="仿宋_GB2312"/>
          <w:szCs w:val="32"/>
          <w:lang w:val="zh-CN"/>
        </w:rPr>
        <w:t>任务。</w:t>
      </w:r>
    </w:p>
    <w:p>
      <w:pPr>
        <w:pStyle w:val="5"/>
        <w:keepNext w:val="0"/>
        <w:keepLines w:val="0"/>
        <w:pageBreakBefore w:val="0"/>
        <w:widowControl w:val="0"/>
        <w:kinsoku/>
        <w:wordWrap/>
        <w:overflowPunct/>
        <w:topLinePunct w:val="0"/>
        <w:bidi w:val="0"/>
        <w:snapToGrid/>
        <w:spacing w:line="440" w:lineRule="exact"/>
        <w:ind w:firstLine="640"/>
        <w:jc w:val="left"/>
        <w:textAlignment w:val="auto"/>
        <w:rPr>
          <w:rFonts w:hint="eastAsia" w:ascii="仿宋_GB2312" w:hAnsi="仿宋_GB2312" w:eastAsia="仿宋_GB2312" w:cs="仿宋_GB2312"/>
          <w:bCs/>
          <w:szCs w:val="32"/>
        </w:rPr>
      </w:pPr>
      <w:r>
        <w:rPr>
          <w:rFonts w:hint="eastAsia" w:ascii="仿宋_GB2312" w:hAnsi="仿宋_GB2312" w:eastAsia="仿宋_GB2312" w:cs="仿宋_GB2312"/>
          <w:bCs/>
          <w:szCs w:val="32"/>
        </w:rPr>
        <w:t>奖</w:t>
      </w:r>
      <w:r>
        <w:rPr>
          <w:rFonts w:hint="eastAsia" w:ascii="仿宋_GB2312" w:hAnsi="仿宋_GB2312" w:eastAsia="仿宋_GB2312" w:cs="仿宋_GB2312"/>
          <w:szCs w:val="32"/>
          <w:lang w:val="zh-CN"/>
        </w:rPr>
        <w:t>惩情况：该犯考核期202</w:t>
      </w:r>
      <w:r>
        <w:rPr>
          <w:rFonts w:hint="eastAsia" w:ascii="仿宋_GB2312" w:hAnsi="仿宋_GB2312" w:eastAsia="仿宋_GB2312" w:cs="仿宋_GB2312"/>
          <w:szCs w:val="32"/>
          <w:lang w:val="en-US" w:eastAsia="zh-CN"/>
        </w:rPr>
        <w:t>3</w:t>
      </w:r>
      <w:r>
        <w:rPr>
          <w:rFonts w:hint="eastAsia" w:ascii="仿宋_GB2312" w:hAnsi="仿宋_GB2312" w:eastAsia="仿宋_GB2312" w:cs="仿宋_GB2312"/>
          <w:szCs w:val="32"/>
          <w:lang w:val="zh-CN"/>
        </w:rPr>
        <w:t>年</w:t>
      </w:r>
      <w:r>
        <w:rPr>
          <w:rFonts w:hint="eastAsia" w:ascii="仿宋_GB2312" w:hAnsi="仿宋_GB2312" w:eastAsia="仿宋_GB2312" w:cs="仿宋_GB2312"/>
          <w:szCs w:val="32"/>
          <w:lang w:val="en-US" w:eastAsia="zh-CN"/>
        </w:rPr>
        <w:t>4</w:t>
      </w:r>
      <w:r>
        <w:rPr>
          <w:rFonts w:hint="eastAsia" w:ascii="仿宋_GB2312" w:hAnsi="仿宋_GB2312" w:eastAsia="仿宋_GB2312" w:cs="仿宋_GB2312"/>
          <w:szCs w:val="32"/>
          <w:lang w:val="zh-CN"/>
        </w:rPr>
        <w:t>月</w:t>
      </w:r>
      <w:r>
        <w:rPr>
          <w:rFonts w:hint="eastAsia" w:ascii="仿宋_GB2312" w:hAnsi="仿宋_GB2312" w:eastAsia="仿宋_GB2312" w:cs="仿宋_GB2312"/>
          <w:szCs w:val="32"/>
          <w:lang w:val="en-US" w:eastAsia="zh-CN"/>
        </w:rPr>
        <w:t>11</w:t>
      </w:r>
      <w:r>
        <w:rPr>
          <w:rFonts w:hint="eastAsia" w:ascii="仿宋_GB2312" w:hAnsi="仿宋_GB2312" w:eastAsia="仿宋_GB2312" w:cs="仿宋_GB2312"/>
          <w:szCs w:val="32"/>
          <w:lang w:val="zh-CN"/>
        </w:rPr>
        <w:t>日至</w:t>
      </w:r>
      <w:r>
        <w:rPr>
          <w:rFonts w:hint="eastAsia" w:ascii="仿宋_GB2312" w:hAnsi="仿宋_GB2312" w:eastAsia="仿宋_GB2312" w:cs="仿宋_GB2312"/>
          <w:szCs w:val="32"/>
          <w:lang w:val="zh-CN" w:eastAsia="zh-CN"/>
        </w:rPr>
        <w:t>2025</w:t>
      </w:r>
      <w:r>
        <w:rPr>
          <w:rFonts w:hint="eastAsia" w:ascii="仿宋_GB2312" w:hAnsi="仿宋_GB2312" w:eastAsia="仿宋_GB2312" w:cs="仿宋_GB2312"/>
          <w:szCs w:val="32"/>
          <w:lang w:val="zh-CN"/>
        </w:rPr>
        <w:t>年</w:t>
      </w:r>
      <w:r>
        <w:rPr>
          <w:rFonts w:hint="eastAsia" w:ascii="仿宋_GB2312" w:hAnsi="仿宋_GB2312" w:eastAsia="仿宋_GB2312" w:cs="仿宋_GB2312"/>
          <w:szCs w:val="32"/>
          <w:lang w:val="en-US" w:eastAsia="zh-CN"/>
        </w:rPr>
        <w:t>9</w:t>
      </w:r>
      <w:r>
        <w:rPr>
          <w:rFonts w:hint="eastAsia" w:ascii="仿宋_GB2312" w:hAnsi="仿宋_GB2312" w:eastAsia="仿宋_GB2312" w:cs="仿宋_GB2312"/>
          <w:szCs w:val="32"/>
          <w:lang w:val="zh-CN"/>
        </w:rPr>
        <w:t>月累计获考核分</w:t>
      </w:r>
      <w:r>
        <w:rPr>
          <w:rFonts w:hint="eastAsia" w:ascii="仿宋_GB2312" w:hAnsi="仿宋_GB2312" w:eastAsia="仿宋_GB2312" w:cs="仿宋_GB2312"/>
          <w:szCs w:val="32"/>
          <w:lang w:val="en-US" w:eastAsia="zh-CN"/>
        </w:rPr>
        <w:t>2743.5</w:t>
      </w:r>
      <w:r>
        <w:rPr>
          <w:rFonts w:hint="eastAsia" w:ascii="仿宋_GB2312" w:hAnsi="仿宋_GB2312" w:eastAsia="仿宋_GB2312" w:cs="仿宋_GB2312"/>
          <w:szCs w:val="32"/>
          <w:lang w:val="zh-CN"/>
        </w:rPr>
        <w:t>分，表扬</w:t>
      </w:r>
      <w:r>
        <w:rPr>
          <w:rFonts w:hint="eastAsia" w:ascii="仿宋_GB2312" w:hAnsi="仿宋_GB2312" w:eastAsia="仿宋_GB2312" w:cs="仿宋_GB2312"/>
          <w:szCs w:val="32"/>
          <w:lang w:val="en-US" w:eastAsia="zh-CN"/>
        </w:rPr>
        <w:t>4</w:t>
      </w:r>
      <w:r>
        <w:rPr>
          <w:rFonts w:hint="eastAsia" w:ascii="仿宋_GB2312" w:hAnsi="仿宋_GB2312" w:eastAsia="仿宋_GB2312" w:cs="仿宋_GB2312"/>
          <w:szCs w:val="32"/>
          <w:lang w:val="zh-CN"/>
        </w:rPr>
        <w:t>个。考核期</w:t>
      </w:r>
      <w:r>
        <w:rPr>
          <w:rFonts w:hint="eastAsia" w:ascii="仿宋_GB2312" w:hAnsi="仿宋_GB2312" w:eastAsia="仿宋_GB2312" w:cs="仿宋_GB2312"/>
          <w:szCs w:val="32"/>
          <w:lang w:val="en-US" w:eastAsia="zh-CN"/>
        </w:rPr>
        <w:t>违规1次扣9分，无重大违规</w:t>
      </w:r>
      <w:r>
        <w:rPr>
          <w:rFonts w:hint="eastAsia" w:ascii="仿宋_GB2312" w:hAnsi="仿宋_GB2312" w:eastAsia="仿宋_GB2312" w:cs="仿宋_GB2312"/>
          <w:bCs/>
          <w:szCs w:val="32"/>
        </w:rPr>
        <w:t>。</w:t>
      </w:r>
    </w:p>
    <w:p>
      <w:pPr>
        <w:keepNext w:val="0"/>
        <w:keepLines w:val="0"/>
        <w:pageBreakBefore w:val="0"/>
        <w:widowControl w:val="0"/>
        <w:kinsoku/>
        <w:wordWrap/>
        <w:overflowPunct/>
        <w:topLinePunct w:val="0"/>
        <w:bidi w:val="0"/>
        <w:snapToGrid/>
        <w:spacing w:line="440" w:lineRule="exact"/>
        <w:ind w:firstLine="640" w:firstLineChars="200"/>
        <w:jc w:val="left"/>
        <w:textAlignment w:val="auto"/>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原判财产性判项</w:t>
      </w:r>
      <w:r>
        <w:rPr>
          <w:rFonts w:hint="eastAsia" w:ascii="仿宋_GB2312" w:hAnsi="仿宋_GB2312" w:eastAsia="仿宋_GB2312" w:cs="仿宋_GB2312"/>
          <w:szCs w:val="32"/>
          <w:lang w:eastAsia="zh-CN"/>
        </w:rPr>
        <w:t>已执行</w:t>
      </w:r>
      <w:r>
        <w:rPr>
          <w:rFonts w:hint="eastAsia" w:ascii="仿宋_GB2312" w:hAnsi="仿宋_GB2312" w:eastAsia="仿宋_GB2312" w:cs="仿宋_GB2312"/>
          <w:szCs w:val="32"/>
          <w:lang w:val="en-US" w:eastAsia="zh-CN"/>
        </w:rPr>
        <w:t>1684482.74元。</w:t>
      </w:r>
      <w:r>
        <w:rPr>
          <w:rFonts w:hint="eastAsia" w:ascii="仿宋_GB2312" w:hAnsi="仿宋_GB2312" w:eastAsia="仿宋_GB2312" w:cs="仿宋_GB2312"/>
          <w:szCs w:val="32"/>
          <w:lang w:eastAsia="zh-CN"/>
        </w:rPr>
        <w:t>收个人全部财产</w:t>
      </w:r>
      <w:r>
        <w:rPr>
          <w:rFonts w:hint="eastAsia" w:ascii="仿宋_GB2312" w:hAnsi="仿宋_GB2312" w:eastAsia="仿宋_GB2312" w:cs="仿宋_GB2312"/>
          <w:szCs w:val="32"/>
        </w:rPr>
        <w:t>，</w:t>
      </w:r>
      <w:r>
        <w:rPr>
          <w:rFonts w:hint="eastAsia" w:ascii="仿宋_GB2312" w:hAnsi="仿宋_GB2312" w:eastAsia="仿宋_GB2312" w:cs="仿宋_GB2312"/>
          <w:szCs w:val="32"/>
          <w:lang w:eastAsia="zh-CN"/>
        </w:rPr>
        <w:t>本次未履行；</w:t>
      </w:r>
      <w:r>
        <w:rPr>
          <w:rFonts w:hint="eastAsia" w:ascii="仿宋_GB2312" w:hAnsi="仿宋_GB2312" w:eastAsia="仿宋_GB2312" w:cs="仿宋_GB2312"/>
          <w:szCs w:val="32"/>
          <w:lang w:val="en-US" w:eastAsia="zh-CN"/>
        </w:rPr>
        <w:t>责令退赔38172535.56元，已履行1684482.74元，其中636996.99元由网银在线直接划扣至被害单位，在案扣押及冻结的款物依法处理后用于执行1</w:t>
      </w:r>
      <w:r>
        <w:rPr>
          <w:rFonts w:hint="eastAsia" w:ascii="仿宋_GB2312" w:hAnsi="仿宋_GB2312" w:cs="仿宋_GB2312"/>
          <w:szCs w:val="32"/>
          <w:lang w:val="en-US" w:eastAsia="zh-CN"/>
        </w:rPr>
        <w:t>046885.75</w:t>
      </w:r>
      <w:r>
        <w:rPr>
          <w:rFonts w:hint="eastAsia" w:ascii="仿宋_GB2312" w:hAnsi="仿宋_GB2312" w:eastAsia="仿宋_GB2312" w:cs="仿宋_GB2312"/>
          <w:szCs w:val="32"/>
          <w:lang w:val="en-US" w:eastAsia="zh-CN"/>
        </w:rPr>
        <w:t>元，本人本次向福建省</w:t>
      </w:r>
      <w:r>
        <w:rPr>
          <w:rFonts w:hint="eastAsia" w:ascii="仿宋_GB2312" w:hAnsi="仿宋_GB2312" w:cs="仿宋_GB2312"/>
          <w:szCs w:val="32"/>
          <w:lang w:val="en-US" w:eastAsia="zh-CN"/>
        </w:rPr>
        <w:t>高</w:t>
      </w:r>
      <w:r>
        <w:rPr>
          <w:rFonts w:hint="eastAsia" w:ascii="仿宋_GB2312" w:hAnsi="仿宋_GB2312" w:eastAsia="仿宋_GB2312" w:cs="仿宋_GB2312"/>
          <w:szCs w:val="32"/>
          <w:lang w:val="en-US" w:eastAsia="zh-CN"/>
        </w:rPr>
        <w:t>级人民法院履行退赔600元</w:t>
      </w:r>
      <w:r>
        <w:rPr>
          <w:rFonts w:hint="eastAsia" w:ascii="仿宋_GB2312" w:hAnsi="仿宋_GB2312" w:eastAsia="仿宋_GB2312" w:cs="仿宋_GB2312"/>
          <w:szCs w:val="32"/>
        </w:rPr>
        <w:t>。</w:t>
      </w:r>
      <w:r>
        <w:rPr>
          <w:rFonts w:hint="eastAsia" w:ascii="仿宋_GB2312" w:hAnsi="仿宋_GB2312" w:eastAsia="仿宋_GB2312" w:cs="仿宋_GB2312"/>
          <w:szCs w:val="32"/>
          <w:highlight w:val="none"/>
        </w:rPr>
        <w:t>考核期月均消费</w:t>
      </w:r>
      <w:r>
        <w:rPr>
          <w:rFonts w:hint="eastAsia" w:ascii="仿宋_GB2312" w:hAnsi="仿宋_GB2312" w:eastAsia="仿宋_GB2312" w:cs="仿宋_GB2312"/>
          <w:szCs w:val="32"/>
          <w:highlight w:val="none"/>
          <w:lang w:val="en-US" w:eastAsia="zh-CN"/>
        </w:rPr>
        <w:t>254.8</w:t>
      </w:r>
      <w:r>
        <w:rPr>
          <w:rFonts w:hint="eastAsia" w:ascii="仿宋_GB2312" w:hAnsi="仿宋_GB2312" w:eastAsia="仿宋_GB2312" w:cs="仿宋_GB2312"/>
          <w:szCs w:val="32"/>
          <w:highlight w:val="none"/>
        </w:rPr>
        <w:t>元，账户可用余</w:t>
      </w:r>
      <w:r>
        <w:rPr>
          <w:rFonts w:hint="eastAsia" w:ascii="仿宋_GB2312" w:hAnsi="仿宋_GB2312" w:eastAsia="仿宋_GB2312" w:cs="仿宋_GB2312"/>
          <w:szCs w:val="32"/>
          <w:highlight w:val="none"/>
          <w:lang w:eastAsia="zh-CN"/>
        </w:rPr>
        <w:t>额</w:t>
      </w:r>
      <w:r>
        <w:rPr>
          <w:rFonts w:hint="eastAsia" w:ascii="仿宋_GB2312" w:hAnsi="仿宋_GB2312" w:eastAsia="仿宋_GB2312" w:cs="仿宋_GB2312"/>
          <w:szCs w:val="32"/>
          <w:highlight w:val="none"/>
          <w:lang w:val="en-US" w:eastAsia="zh-CN"/>
        </w:rPr>
        <w:t>650.74</w:t>
      </w:r>
      <w:r>
        <w:rPr>
          <w:rFonts w:hint="eastAsia" w:ascii="仿宋_GB2312" w:hAnsi="仿宋_GB2312" w:eastAsia="仿宋_GB2312" w:cs="仿宋_GB2312"/>
          <w:szCs w:val="32"/>
          <w:highlight w:val="none"/>
        </w:rPr>
        <w:t>元</w:t>
      </w:r>
      <w:r>
        <w:rPr>
          <w:rFonts w:hint="eastAsia" w:ascii="仿宋_GB2312" w:hAnsi="仿宋_GB2312" w:eastAsia="仿宋_GB2312" w:cs="仿宋_GB2312"/>
          <w:szCs w:val="32"/>
          <w:highlight w:val="none"/>
          <w:lang w:eastAsia="zh-CN"/>
        </w:rPr>
        <w:t>。</w:t>
      </w:r>
      <w:r>
        <w:rPr>
          <w:rFonts w:hint="eastAsia" w:ascii="仿宋_GB2312" w:hAnsi="仿宋_GB2312" w:eastAsia="仿宋_GB2312" w:cs="仿宋_GB2312"/>
          <w:szCs w:val="32"/>
          <w:lang w:val="en-US" w:eastAsia="zh-CN"/>
        </w:rPr>
        <w:t>北京市第一中级人民法院出具执行情况的说明</w:t>
      </w:r>
      <w:r>
        <w:rPr>
          <w:rFonts w:hint="eastAsia" w:ascii="仿宋_GB2312" w:hAnsi="仿宋_GB2312" w:eastAsia="仿宋_GB2312" w:cs="仿宋_GB2312"/>
          <w:szCs w:val="32"/>
        </w:rPr>
        <w:t>：</w:t>
      </w:r>
      <w:r>
        <w:rPr>
          <w:rFonts w:hint="eastAsia" w:ascii="仿宋_GB2312" w:hAnsi="仿宋_GB2312" w:eastAsia="仿宋_GB2312" w:cs="仿宋_GB2312"/>
          <w:szCs w:val="32"/>
          <w:lang w:eastAsia="zh-CN"/>
        </w:rPr>
        <w:t>判决生效后，案件已于</w:t>
      </w:r>
      <w:r>
        <w:rPr>
          <w:rFonts w:hint="eastAsia" w:ascii="仿宋_GB2312" w:hAnsi="仿宋_GB2312" w:eastAsia="仿宋_GB2312" w:cs="仿宋_GB2312"/>
          <w:szCs w:val="32"/>
          <w:lang w:val="en-US" w:eastAsia="zh-CN"/>
        </w:rPr>
        <w:t>2022年11月9日立案执行，执行案号（2022）京01执1322号，罪犯纪舜成没收个人全部财产，已执行</w:t>
      </w:r>
      <w:r>
        <w:rPr>
          <w:rFonts w:hint="eastAsia" w:ascii="仿宋_GB2312" w:hAnsi="仿宋_GB2312" w:cs="仿宋_GB2312"/>
          <w:szCs w:val="32"/>
          <w:lang w:val="en-US" w:eastAsia="zh-CN"/>
        </w:rPr>
        <w:t>到位</w:t>
      </w:r>
      <w:r>
        <w:rPr>
          <w:rFonts w:hint="eastAsia" w:ascii="仿宋_GB2312" w:hAnsi="仿宋_GB2312" w:eastAsia="仿宋_GB2312" w:cs="仿宋_GB2312"/>
          <w:szCs w:val="32"/>
          <w:lang w:val="en-US" w:eastAsia="zh-CN"/>
        </w:rPr>
        <w:t>零元；退赔被害单位损失部分已执行到位人民币三十四万七千九百四十六元三角七分。案件已终结本次执行程序。执行案号（2022）京01执1322号之五执行裁定：执行中通过全国法院网络执行查控系统和北京法院执行办案系统查询，经查，被执行人名下无其他可供执行的银行存款、有价证劵、不动产、车辆、股权、网络资金和其他保险等财产，申请人对此予以认可，亦不能提供被执行人可供执行的财产线索。</w:t>
      </w:r>
    </w:p>
    <w:p>
      <w:pPr>
        <w:keepNext w:val="0"/>
        <w:keepLines w:val="0"/>
        <w:pageBreakBefore w:val="0"/>
        <w:widowControl w:val="0"/>
        <w:kinsoku/>
        <w:wordWrap/>
        <w:overflowPunct/>
        <w:topLinePunct w:val="0"/>
        <w:bidi w:val="0"/>
        <w:snapToGrid/>
        <w:spacing w:line="440" w:lineRule="exact"/>
        <w:ind w:firstLine="640" w:firstLineChars="200"/>
        <w:jc w:val="left"/>
        <w:textAlignment w:val="auto"/>
        <w:rPr>
          <w:rFonts w:hint="eastAsia" w:ascii="仿宋_GB2312" w:hAnsi="仿宋_GB2312" w:eastAsia="仿宋_GB2312" w:cs="仿宋_GB2312"/>
          <w:szCs w:val="32"/>
          <w:highlight w:val="none"/>
        </w:rPr>
      </w:pPr>
      <w:r>
        <w:rPr>
          <w:rFonts w:hint="eastAsia" w:ascii="仿宋_GB2312" w:hAnsi="仿宋_GB2312" w:eastAsia="仿宋_GB2312" w:cs="仿宋_GB2312"/>
          <w:szCs w:val="32"/>
        </w:rPr>
        <w:t>本案于</w:t>
      </w:r>
      <w:r>
        <w:rPr>
          <w:rFonts w:hint="eastAsia" w:ascii="仿宋_GB2312" w:hAnsi="仿宋_GB2312" w:eastAsia="仿宋_GB2312" w:cs="仿宋_GB2312"/>
          <w:bCs/>
          <w:sz w:val="32"/>
          <w:szCs w:val="32"/>
          <w:highlight w:val="none"/>
          <w:lang w:val="en-US" w:eastAsia="zh-CN"/>
        </w:rPr>
        <w:t>2025年12月12日至2025年12</w:t>
      </w:r>
      <w:r>
        <w:rPr>
          <w:rFonts w:hint="eastAsia" w:ascii="仿宋_GB2312" w:hAnsi="仿宋_GB2312" w:eastAsia="仿宋_GB2312" w:cs="仿宋_GB2312"/>
          <w:bCs/>
          <w:sz w:val="32"/>
          <w:szCs w:val="32"/>
          <w:highlight w:val="none"/>
        </w:rPr>
        <w:t>月</w:t>
      </w:r>
      <w:r>
        <w:rPr>
          <w:rFonts w:hint="eastAsia" w:ascii="仿宋_GB2312" w:hAnsi="仿宋_GB2312" w:eastAsia="仿宋_GB2312" w:cs="仿宋_GB2312"/>
          <w:bCs/>
          <w:sz w:val="32"/>
          <w:szCs w:val="32"/>
          <w:highlight w:val="none"/>
          <w:lang w:val="en-US" w:eastAsia="zh-CN"/>
        </w:rPr>
        <w:t>18</w:t>
      </w:r>
      <w:r>
        <w:rPr>
          <w:rFonts w:hint="eastAsia" w:ascii="仿宋_GB2312" w:hAnsi="仿宋_GB2312" w:eastAsia="仿宋_GB2312" w:cs="仿宋_GB2312"/>
          <w:bCs/>
          <w:sz w:val="32"/>
          <w:szCs w:val="32"/>
          <w:highlight w:val="none"/>
        </w:rPr>
        <w:t>日</w:t>
      </w:r>
      <w:r>
        <w:rPr>
          <w:rFonts w:hint="eastAsia" w:ascii="仿宋_GB2312" w:hAnsi="仿宋_GB2312" w:eastAsia="仿宋_GB2312" w:cs="仿宋_GB2312"/>
          <w:szCs w:val="32"/>
          <w:highlight w:val="none"/>
        </w:rPr>
        <w:t>在狱内公示未收到不同意见。</w:t>
      </w:r>
    </w:p>
    <w:p>
      <w:pPr>
        <w:keepNext w:val="0"/>
        <w:keepLines w:val="0"/>
        <w:pageBreakBefore w:val="0"/>
        <w:widowControl w:val="0"/>
        <w:kinsoku/>
        <w:wordWrap/>
        <w:overflowPunct/>
        <w:topLinePunct w:val="0"/>
        <w:bidi w:val="0"/>
        <w:snapToGrid/>
        <w:spacing w:line="440" w:lineRule="exact"/>
        <w:ind w:firstLine="640" w:firstLineChars="200"/>
        <w:jc w:val="left"/>
        <w:textAlignment w:val="auto"/>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因此，依照《中华人民共和国刑法》第</w:t>
      </w:r>
      <w:r>
        <w:rPr>
          <w:rFonts w:hint="eastAsia" w:ascii="仿宋_GB2312" w:hAnsi="仿宋_GB2312" w:eastAsia="仿宋_GB2312" w:cs="仿宋_GB2312"/>
          <w:szCs w:val="32"/>
          <w:highlight w:val="none"/>
          <w:lang w:eastAsia="zh-CN"/>
        </w:rPr>
        <w:t>五十七</w:t>
      </w:r>
      <w:r>
        <w:rPr>
          <w:rFonts w:hint="eastAsia" w:ascii="仿宋_GB2312" w:hAnsi="仿宋_GB2312" w:eastAsia="仿宋_GB2312" w:cs="仿宋_GB2312"/>
          <w:szCs w:val="32"/>
          <w:highlight w:val="none"/>
        </w:rPr>
        <w:t>条、第七十</w:t>
      </w:r>
      <w:r>
        <w:rPr>
          <w:rFonts w:hint="eastAsia" w:ascii="仿宋_GB2312" w:hAnsi="仿宋_GB2312" w:eastAsia="仿宋_GB2312" w:cs="仿宋_GB2312"/>
          <w:szCs w:val="32"/>
          <w:highlight w:val="none"/>
          <w:lang w:eastAsia="zh-CN"/>
        </w:rPr>
        <w:t>八</w:t>
      </w:r>
      <w:r>
        <w:rPr>
          <w:rFonts w:hint="eastAsia" w:ascii="仿宋_GB2312" w:hAnsi="仿宋_GB2312" w:eastAsia="仿宋_GB2312" w:cs="仿宋_GB2312"/>
          <w:szCs w:val="32"/>
          <w:highlight w:val="none"/>
        </w:rPr>
        <w:t>条</w:t>
      </w:r>
      <w:r>
        <w:rPr>
          <w:rFonts w:hint="eastAsia" w:ascii="仿宋_GB2312" w:hAnsi="仿宋_GB2312" w:eastAsia="仿宋_GB2312" w:cs="仿宋_GB2312"/>
          <w:szCs w:val="32"/>
          <w:highlight w:val="none"/>
          <w:lang w:eastAsia="zh-CN"/>
        </w:rPr>
        <w:t>，</w:t>
      </w:r>
      <w:r>
        <w:rPr>
          <w:rFonts w:hint="eastAsia" w:ascii="仿宋_GB2312" w:hAnsi="仿宋_GB2312" w:eastAsia="仿宋_GB2312" w:cs="仿宋_GB2312"/>
          <w:szCs w:val="32"/>
          <w:highlight w:val="none"/>
        </w:rPr>
        <w:t>《中华人民共和国刑事诉讼法》第二百七十三条第二款</w:t>
      </w:r>
      <w:r>
        <w:rPr>
          <w:rFonts w:hint="eastAsia" w:ascii="仿宋_GB2312" w:hAnsi="仿宋_GB2312" w:eastAsia="仿宋_GB2312" w:cs="仿宋_GB2312"/>
          <w:szCs w:val="32"/>
          <w:highlight w:val="none"/>
          <w:lang w:val="en-US" w:eastAsia="zh-CN"/>
        </w:rPr>
        <w:t>和</w:t>
      </w:r>
      <w:r>
        <w:rPr>
          <w:rFonts w:hint="eastAsia" w:ascii="仿宋_GB2312" w:hAnsi="仿宋_GB2312" w:eastAsia="仿宋_GB2312" w:cs="仿宋_GB2312"/>
          <w:szCs w:val="32"/>
          <w:highlight w:val="none"/>
        </w:rPr>
        <w:t>《中华人民共和国监狱法》第二十九条的规定，建议对罪犯</w:t>
      </w:r>
      <w:r>
        <w:rPr>
          <w:rFonts w:hint="eastAsia" w:ascii="仿宋_GB2312" w:hAnsi="仿宋_GB2312" w:eastAsia="仿宋_GB2312" w:cs="仿宋_GB2312"/>
          <w:szCs w:val="32"/>
          <w:highlight w:val="none"/>
          <w:lang w:eastAsia="zh-CN"/>
        </w:rPr>
        <w:t>纪舜成</w:t>
      </w:r>
      <w:r>
        <w:rPr>
          <w:rFonts w:hint="eastAsia" w:ascii="仿宋_GB2312" w:hAnsi="仿宋_GB2312" w:eastAsia="仿宋_GB2312" w:cs="仿宋_GB2312"/>
          <w:szCs w:val="32"/>
          <w:highlight w:val="none"/>
        </w:rPr>
        <w:t>减</w:t>
      </w:r>
      <w:r>
        <w:rPr>
          <w:rFonts w:hint="eastAsia" w:ascii="仿宋_GB2312" w:hAnsi="仿宋_GB2312" w:eastAsia="仿宋_GB2312" w:cs="仿宋_GB2312"/>
          <w:szCs w:val="32"/>
          <w:highlight w:val="none"/>
          <w:lang w:eastAsia="zh-CN"/>
        </w:rPr>
        <w:t>为有期徒刑二十二年，剥夺政治权利改为十年。</w:t>
      </w:r>
      <w:r>
        <w:rPr>
          <w:rFonts w:hint="eastAsia" w:ascii="仿宋_GB2312" w:hAnsi="仿宋_GB2312" w:eastAsia="仿宋_GB2312" w:cs="仿宋_GB2312"/>
          <w:szCs w:val="32"/>
          <w:highlight w:val="none"/>
        </w:rPr>
        <w:t>特提请你院审理裁定。</w:t>
      </w:r>
    </w:p>
    <w:p>
      <w:pPr>
        <w:pStyle w:val="2"/>
        <w:keepNext w:val="0"/>
        <w:keepLines w:val="0"/>
        <w:pageBreakBefore w:val="0"/>
        <w:widowControl w:val="0"/>
        <w:kinsoku/>
        <w:wordWrap/>
        <w:overflowPunct/>
        <w:topLinePunct w:val="0"/>
        <w:bidi w:val="0"/>
        <w:snapToGrid/>
        <w:spacing w:line="440" w:lineRule="exact"/>
        <w:ind w:right="-48" w:rightChars="-15" w:firstLine="614" w:firstLineChars="192"/>
        <w:jc w:val="left"/>
        <w:textAlignment w:val="auto"/>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此致</w:t>
      </w:r>
    </w:p>
    <w:p>
      <w:pPr>
        <w:keepNext w:val="0"/>
        <w:keepLines w:val="0"/>
        <w:pageBreakBefore w:val="0"/>
        <w:widowControl w:val="0"/>
        <w:kinsoku/>
        <w:wordWrap/>
        <w:overflowPunct/>
        <w:topLinePunct w:val="0"/>
        <w:bidi w:val="0"/>
        <w:snapToGrid/>
        <w:spacing w:line="440" w:lineRule="exact"/>
        <w:ind w:right="-48" w:rightChars="-15"/>
        <w:jc w:val="left"/>
        <w:textAlignment w:val="auto"/>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福建省</w:t>
      </w:r>
      <w:r>
        <w:rPr>
          <w:rFonts w:hint="eastAsia" w:ascii="仿宋_GB2312" w:hAnsi="仿宋_GB2312" w:eastAsia="仿宋_GB2312" w:cs="仿宋_GB2312"/>
          <w:szCs w:val="32"/>
          <w:highlight w:val="none"/>
          <w:lang w:eastAsia="zh-CN"/>
        </w:rPr>
        <w:t>高级</w:t>
      </w:r>
      <w:r>
        <w:rPr>
          <w:rFonts w:hint="eastAsia" w:ascii="仿宋_GB2312" w:hAnsi="仿宋_GB2312" w:eastAsia="仿宋_GB2312" w:cs="仿宋_GB2312"/>
          <w:szCs w:val="32"/>
          <w:highlight w:val="none"/>
        </w:rPr>
        <w:t>人民法院</w:t>
      </w:r>
    </w:p>
    <w:p>
      <w:pPr>
        <w:keepNext w:val="0"/>
        <w:keepLines w:val="0"/>
        <w:pageBreakBefore w:val="0"/>
        <w:widowControl w:val="0"/>
        <w:kinsoku/>
        <w:wordWrap/>
        <w:overflowPunct/>
        <w:topLinePunct w:val="0"/>
        <w:bidi w:val="0"/>
        <w:snapToGrid/>
        <w:spacing w:line="440" w:lineRule="exact"/>
        <w:ind w:firstLine="640" w:firstLineChars="200"/>
        <w:jc w:val="left"/>
        <w:textAlignment w:val="auto"/>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附件：⒈罪犯</w:t>
      </w:r>
      <w:r>
        <w:rPr>
          <w:rFonts w:hint="eastAsia" w:ascii="仿宋_GB2312" w:hAnsi="仿宋_GB2312" w:eastAsia="仿宋_GB2312" w:cs="仿宋_GB2312"/>
          <w:szCs w:val="32"/>
          <w:highlight w:val="none"/>
          <w:lang w:eastAsia="zh-CN"/>
        </w:rPr>
        <w:t>纪舜成</w:t>
      </w:r>
      <w:r>
        <w:rPr>
          <w:rFonts w:hint="eastAsia" w:ascii="仿宋_GB2312" w:hAnsi="仿宋_GB2312" w:eastAsia="仿宋_GB2312" w:cs="仿宋_GB2312"/>
          <w:szCs w:val="32"/>
          <w:highlight w:val="none"/>
        </w:rPr>
        <w:t>卷宗2册</w:t>
      </w:r>
    </w:p>
    <w:p>
      <w:pPr>
        <w:keepNext w:val="0"/>
        <w:keepLines w:val="0"/>
        <w:pageBreakBefore w:val="0"/>
        <w:widowControl w:val="0"/>
        <w:kinsoku/>
        <w:wordWrap/>
        <w:overflowPunct/>
        <w:topLinePunct w:val="0"/>
        <w:bidi w:val="0"/>
        <w:snapToGrid/>
        <w:spacing w:line="440" w:lineRule="exact"/>
        <w:ind w:right="-48" w:rightChars="-15" w:firstLine="1600" w:firstLineChars="500"/>
        <w:jc w:val="left"/>
        <w:textAlignment w:val="auto"/>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⒉减刑建议书2份</w:t>
      </w:r>
    </w:p>
    <w:p>
      <w:pPr>
        <w:keepNext w:val="0"/>
        <w:keepLines w:val="0"/>
        <w:pageBreakBefore w:val="0"/>
        <w:widowControl w:val="0"/>
        <w:tabs>
          <w:tab w:val="left" w:pos="8000"/>
        </w:tabs>
        <w:kinsoku/>
        <w:wordWrap/>
        <w:overflowPunct/>
        <w:topLinePunct w:val="0"/>
        <w:bidi w:val="0"/>
        <w:snapToGrid/>
        <w:spacing w:line="440" w:lineRule="exact"/>
        <w:ind w:left="5760" w:leftChars="1800" w:right="694" w:rightChars="217" w:firstLine="0" w:firstLineChars="0"/>
        <w:jc w:val="left"/>
        <w:textAlignment w:val="auto"/>
        <w:rPr>
          <w:rFonts w:hint="eastAsia" w:ascii="仿宋_GB2312" w:hAnsi="仿宋_GB2312" w:eastAsia="仿宋_GB2312" w:cs="仿宋_GB2312"/>
          <w:szCs w:val="32"/>
          <w:highlight w:val="none"/>
          <w:lang w:val="en-US" w:eastAsia="zh-CN"/>
        </w:rPr>
      </w:pPr>
      <w:r>
        <w:rPr>
          <w:rFonts w:hint="eastAsia" w:ascii="仿宋_GB2312" w:hAnsi="仿宋_GB2312" w:eastAsia="仿宋_GB2312" w:cs="仿宋_GB2312"/>
          <w:szCs w:val="32"/>
          <w:highlight w:val="none"/>
        </w:rPr>
        <w:t>福建省厦门监狱</w:t>
      </w:r>
      <w:r>
        <w:rPr>
          <w:rFonts w:hint="eastAsia" w:ascii="仿宋_GB2312" w:hAnsi="仿宋_GB2312" w:eastAsia="仿宋_GB2312" w:cs="仿宋_GB2312"/>
          <w:szCs w:val="32"/>
          <w:highlight w:val="none"/>
          <w:lang w:val="en-US" w:eastAsia="zh-CN"/>
        </w:rPr>
        <w:t xml:space="preserve"> </w:t>
      </w:r>
    </w:p>
    <w:p>
      <w:pPr>
        <w:keepNext w:val="0"/>
        <w:keepLines w:val="0"/>
        <w:pageBreakBefore w:val="0"/>
        <w:widowControl w:val="0"/>
        <w:tabs>
          <w:tab w:val="left" w:pos="8000"/>
        </w:tabs>
        <w:kinsoku/>
        <w:wordWrap/>
        <w:overflowPunct/>
        <w:topLinePunct w:val="0"/>
        <w:bidi w:val="0"/>
        <w:snapToGrid/>
        <w:spacing w:line="440" w:lineRule="exact"/>
        <w:ind w:right="694" w:rightChars="217" w:firstLine="5760" w:firstLineChars="1800"/>
        <w:jc w:val="left"/>
        <w:textAlignment w:val="auto"/>
        <w:rPr>
          <w:rFonts w:hint="eastAsia" w:ascii="仿宋_GB2312" w:hAnsi="仿宋_GB2312" w:eastAsia="仿宋_GB2312" w:cs="仿宋_GB2312"/>
          <w:highlight w:val="none"/>
          <w:lang w:val="en-US" w:eastAsia="zh-CN"/>
        </w:rPr>
      </w:pPr>
      <w:r>
        <w:rPr>
          <w:rFonts w:hint="eastAsia" w:ascii="仿宋_GB2312" w:hAnsi="仿宋_GB2312" w:eastAsia="仿宋_GB2312" w:cs="仿宋_GB2312"/>
          <w:sz w:val="32"/>
          <w:szCs w:val="32"/>
          <w:highlight w:val="none"/>
          <w:lang w:val="en-US" w:eastAsia="zh-CN"/>
        </w:rPr>
        <w:t>2025</w:t>
      </w:r>
      <w:r>
        <w:rPr>
          <w:rFonts w:hint="eastAsia" w:ascii="仿宋_GB2312" w:hAnsi="仿宋_GB2312" w:eastAsia="仿宋_GB2312" w:cs="仿宋_GB2312"/>
          <w:sz w:val="32"/>
          <w:szCs w:val="32"/>
          <w:highlight w:val="none"/>
        </w:rPr>
        <w:t>年</w:t>
      </w:r>
      <w:r>
        <w:rPr>
          <w:rFonts w:hint="eastAsia" w:ascii="仿宋_GB2312" w:hAnsi="仿宋_GB2312" w:eastAsia="仿宋_GB2312" w:cs="仿宋_GB2312"/>
          <w:sz w:val="32"/>
          <w:szCs w:val="32"/>
          <w:highlight w:val="none"/>
          <w:lang w:val="en-US" w:eastAsia="zh-CN"/>
        </w:rPr>
        <w:t>12</w:t>
      </w:r>
      <w:r>
        <w:rPr>
          <w:rFonts w:hint="eastAsia" w:ascii="仿宋_GB2312" w:hAnsi="仿宋_GB2312" w:eastAsia="仿宋_GB2312" w:cs="仿宋_GB2312"/>
          <w:sz w:val="32"/>
          <w:szCs w:val="32"/>
          <w:highlight w:val="none"/>
        </w:rPr>
        <w:t>月</w:t>
      </w:r>
      <w:r>
        <w:rPr>
          <w:rFonts w:hint="eastAsia" w:ascii="仿宋_GB2312" w:hAnsi="仿宋_GB2312" w:eastAsia="仿宋_GB2312" w:cs="仿宋_GB2312"/>
          <w:sz w:val="32"/>
          <w:szCs w:val="32"/>
          <w:highlight w:val="none"/>
          <w:lang w:val="en-US" w:eastAsia="zh-CN"/>
        </w:rPr>
        <w:t>22</w:t>
      </w:r>
      <w:r>
        <w:rPr>
          <w:rFonts w:hint="eastAsia" w:ascii="仿宋_GB2312" w:hAnsi="仿宋_GB2312" w:eastAsia="仿宋_GB2312" w:cs="仿宋_GB2312"/>
          <w:sz w:val="32"/>
          <w:szCs w:val="32"/>
          <w:highlight w:val="none"/>
        </w:rPr>
        <w:t>日</w:t>
      </w:r>
      <w:r>
        <w:rPr>
          <w:rFonts w:hint="eastAsia" w:ascii="仿宋_GB2312" w:hAnsi="仿宋_GB2312" w:cs="仿宋_GB2312"/>
          <w:sz w:val="32"/>
          <w:szCs w:val="32"/>
          <w:highlight w:val="none"/>
          <w:lang w:val="en-US" w:eastAsia="zh-CN"/>
        </w:rPr>
        <w:t xml:space="preserve"> </w:t>
      </w:r>
    </w:p>
    <w:sectPr>
      <w:pgSz w:w="11906" w:h="16838"/>
      <w:pgMar w:top="1871" w:right="1304" w:bottom="187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31488"/>
    <w:rsid w:val="01CC50FF"/>
    <w:rsid w:val="03B65F25"/>
    <w:rsid w:val="0408294C"/>
    <w:rsid w:val="043C7483"/>
    <w:rsid w:val="05C74A0B"/>
    <w:rsid w:val="0F4A7B25"/>
    <w:rsid w:val="1A73486B"/>
    <w:rsid w:val="25675F6C"/>
    <w:rsid w:val="27392D29"/>
    <w:rsid w:val="28D64DCE"/>
    <w:rsid w:val="31260631"/>
    <w:rsid w:val="32B46B3E"/>
    <w:rsid w:val="35BA13B5"/>
    <w:rsid w:val="38995F6A"/>
    <w:rsid w:val="38A13376"/>
    <w:rsid w:val="39D70AA2"/>
    <w:rsid w:val="410A066F"/>
    <w:rsid w:val="42990CCB"/>
    <w:rsid w:val="43823AB4"/>
    <w:rsid w:val="43A32CA3"/>
    <w:rsid w:val="453865BC"/>
    <w:rsid w:val="4CE950BA"/>
    <w:rsid w:val="4D405AC9"/>
    <w:rsid w:val="50C36A0F"/>
    <w:rsid w:val="5413297B"/>
    <w:rsid w:val="56006927"/>
    <w:rsid w:val="5C9003EA"/>
    <w:rsid w:val="62F77853"/>
    <w:rsid w:val="633A04D8"/>
    <w:rsid w:val="651B09EE"/>
    <w:rsid w:val="6874746B"/>
    <w:rsid w:val="690E546B"/>
    <w:rsid w:val="692E67FC"/>
    <w:rsid w:val="6C2A58F1"/>
    <w:rsid w:val="74547E66"/>
    <w:rsid w:val="74C842D0"/>
    <w:rsid w:val="77FD31EB"/>
    <w:rsid w:val="7A8E4A79"/>
    <w:rsid w:val="7DEB0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32"/>
      <w:sz w:val="3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Salutation"/>
    <w:basedOn w:val="1"/>
    <w:next w:val="1"/>
    <w:qFormat/>
    <w:uiPriority w:val="99"/>
    <w:rPr>
      <w:rFonts w:ascii="Calibri" w:hAnsi="Calibri" w:cs="Times New Roman"/>
    </w:rPr>
  </w:style>
  <w:style w:type="paragraph" w:customStyle="1" w:styleId="5">
    <w:name w:val="列表段落1"/>
    <w:basedOn w:val="1"/>
    <w:qFormat/>
    <w:uiPriority w:val="99"/>
    <w:pPr>
      <w:ind w:firstLine="420" w:firstLineChars="200"/>
    </w:pPr>
    <w:rPr>
      <w:rFonts w:ascii="Times New Roman" w:hAnsi="Times New Roman"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2025-10-26T07:30:00Z</dcterms:created>
  <dc:creator>lenovo</dc:creator>
  <cp:lastModifiedBy>刘海滨</cp:lastModifiedBy>
  <dcterms:modified xsi:type="dcterms:W3CDTF">2026-01-29T11:13:01Z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8C9F0D566FEA4AC2B598A86836C404B3</vt:lpwstr>
  </property>
</Properties>
</file>