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32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25〕闽</w:t>
      </w:r>
      <w:r>
        <w:rPr>
          <w:rFonts w:hint="eastAsia" w:eastAsia="楷体_GB2312" w:cs="楷体_GB2312"/>
          <w:szCs w:val="32"/>
          <w:lang w:val="en-US" w:eastAsia="zh-CN"/>
        </w:rPr>
        <w:t>厦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eastAsia="楷体_GB2312"/>
          <w:szCs w:val="32"/>
          <w:lang w:val="en-US" w:eastAsia="zh-CN"/>
        </w:rPr>
        <w:t>828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320"/>
        <w:jc w:val="left"/>
        <w:textAlignment w:val="auto"/>
        <w:rPr>
          <w:rFonts w:hint="eastAsia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轩海洋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</w:t>
      </w:r>
      <w:r>
        <w:rPr>
          <w:rFonts w:hint="eastAsia" w:ascii="仿宋_GB2312"/>
          <w:szCs w:val="32"/>
          <w:lang w:val="en-US" w:eastAsia="zh-CN"/>
        </w:rPr>
        <w:t>999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小学</w:t>
      </w:r>
      <w:r>
        <w:rPr>
          <w:rFonts w:hint="eastAsia" w:ascii="仿宋_GB2312"/>
          <w:szCs w:val="32"/>
        </w:rPr>
        <w:t>文化，户籍所在地河南省商丘市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福建省泉州市中级人民法院于202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年1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）闽05刑初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号刑事附带民事判决，</w:t>
      </w:r>
      <w:r>
        <w:rPr>
          <w:rFonts w:hint="eastAsia" w:ascii="仿宋_GB2312"/>
          <w:szCs w:val="32"/>
          <w:lang w:eastAsia="zh-CN"/>
        </w:rPr>
        <w:t>以</w:t>
      </w:r>
      <w:r>
        <w:rPr>
          <w:rFonts w:hint="eastAsia" w:ascii="仿宋_GB2312"/>
          <w:szCs w:val="32"/>
        </w:rPr>
        <w:t>被告人</w:t>
      </w:r>
      <w:r>
        <w:rPr>
          <w:rFonts w:hint="eastAsia" w:ascii="仿宋_GB2312"/>
          <w:szCs w:val="32"/>
          <w:lang w:eastAsia="zh-CN"/>
        </w:rPr>
        <w:t>轩海洋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以危险方法危害公共安全</w:t>
      </w:r>
      <w:r>
        <w:rPr>
          <w:rFonts w:hint="eastAsia" w:ascii="仿宋_GB2312"/>
          <w:szCs w:val="32"/>
        </w:rPr>
        <w:t>罪，判处死刑，缓期二年执行，剥夺政治权利终身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赔偿附带民事诉讼</w:t>
      </w:r>
      <w:r>
        <w:rPr>
          <w:rFonts w:hint="eastAsia" w:ascii="仿宋_GB2312"/>
          <w:szCs w:val="32"/>
          <w:lang w:val="en-US" w:eastAsia="zh-CN"/>
        </w:rPr>
        <w:t>原告人经济损失</w:t>
      </w:r>
      <w:r>
        <w:rPr>
          <w:rFonts w:hint="eastAsia" w:ascii="仿宋_GB2312"/>
          <w:color w:val="auto"/>
          <w:szCs w:val="32"/>
          <w:lang w:val="en-US" w:eastAsia="zh-CN"/>
        </w:rPr>
        <w:t>670396.26</w:t>
      </w:r>
      <w:r>
        <w:rPr>
          <w:rFonts w:hint="eastAsia" w:ascii="仿宋_GB2312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  <w:lang w:val="en-US" w:eastAsia="zh-CN"/>
        </w:rPr>
        <w:t>（审理期间家属代为缴纳赔偿款人民币120000元）</w:t>
      </w:r>
      <w:r>
        <w:rPr>
          <w:rFonts w:hint="eastAsia" w:ascii="仿宋_GB2312"/>
          <w:szCs w:val="32"/>
        </w:rPr>
        <w:t>。原审</w:t>
      </w:r>
      <w:r>
        <w:rPr>
          <w:rFonts w:hint="eastAsia" w:ascii="仿宋_GB2312"/>
          <w:szCs w:val="32"/>
          <w:lang w:eastAsia="zh-CN"/>
        </w:rPr>
        <w:t>附带民事诉讼原</w:t>
      </w:r>
      <w:r>
        <w:rPr>
          <w:rFonts w:hint="eastAsia" w:ascii="仿宋_GB2312"/>
          <w:szCs w:val="32"/>
        </w:rPr>
        <w:t>告人不服，提出上诉。福建省高级人民法院于2023年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日作出（202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）闽刑终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号刑事附带民事</w:t>
      </w:r>
      <w:r>
        <w:rPr>
          <w:rFonts w:hint="eastAsia" w:ascii="仿宋_GB2312"/>
          <w:szCs w:val="32"/>
          <w:lang w:eastAsia="zh-CN"/>
        </w:rPr>
        <w:t>裁定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驳回上诉，维持原判；</w:t>
      </w:r>
      <w:r>
        <w:rPr>
          <w:rFonts w:hint="eastAsia" w:ascii="仿宋_GB2312"/>
          <w:szCs w:val="32"/>
          <w:lang w:val="en-US" w:eastAsia="zh-CN"/>
        </w:rPr>
        <w:t>同日</w:t>
      </w:r>
      <w:r>
        <w:rPr>
          <w:rFonts w:hint="eastAsia" w:ascii="仿宋_GB2312"/>
          <w:szCs w:val="32"/>
        </w:rPr>
        <w:t>作出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  <w:lang w:eastAsia="zh-CN"/>
        </w:rPr>
        <w:t>）闽刑核</w:t>
      </w:r>
      <w:r>
        <w:rPr>
          <w:rFonts w:hint="eastAsia" w:ascii="仿宋_GB2312"/>
          <w:color w:val="auto"/>
          <w:szCs w:val="32"/>
          <w:lang w:val="en-US" w:eastAsia="zh-CN"/>
        </w:rPr>
        <w:t>21670725号刑事裁定，核准</w:t>
      </w:r>
      <w:r>
        <w:rPr>
          <w:rFonts w:hint="eastAsia" w:ascii="仿宋_GB2312"/>
          <w:color w:val="auto"/>
          <w:szCs w:val="32"/>
        </w:rPr>
        <w:t>泉州市中级人民法院（202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）闽05刑初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号</w:t>
      </w:r>
      <w:r>
        <w:rPr>
          <w:rFonts w:hint="eastAsia" w:ascii="仿宋_GB2312"/>
          <w:color w:val="auto"/>
          <w:szCs w:val="32"/>
          <w:lang w:val="en-US" w:eastAsia="zh-CN"/>
        </w:rPr>
        <w:t>对</w:t>
      </w:r>
      <w:r>
        <w:rPr>
          <w:rFonts w:hint="eastAsia" w:ascii="仿宋_GB2312"/>
          <w:szCs w:val="32"/>
        </w:rPr>
        <w:t>被告人</w:t>
      </w:r>
      <w:r>
        <w:rPr>
          <w:rFonts w:hint="eastAsia" w:ascii="仿宋_GB2312"/>
          <w:szCs w:val="32"/>
          <w:lang w:eastAsia="zh-CN"/>
        </w:rPr>
        <w:t>轩海洋</w:t>
      </w:r>
      <w:r>
        <w:rPr>
          <w:rFonts w:hint="eastAsia" w:ascii="仿宋_GB2312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  <w:lang w:eastAsia="zh-CN"/>
        </w:rPr>
        <w:t>的刑事判决。</w:t>
      </w:r>
      <w:r>
        <w:rPr>
          <w:rFonts w:hint="eastAsia" w:ascii="仿宋_GB2312"/>
          <w:szCs w:val="32"/>
          <w:lang w:eastAsia="zh-CN"/>
        </w:rPr>
        <w:t>死刑，</w:t>
      </w:r>
      <w:r>
        <w:rPr>
          <w:rFonts w:hint="eastAsia" w:ascii="仿宋_GB2312"/>
          <w:szCs w:val="32"/>
        </w:rPr>
        <w:t>缓期二年执行</w:t>
      </w:r>
      <w:r>
        <w:rPr>
          <w:rFonts w:hint="eastAsia" w:ascii="仿宋_GB2312"/>
          <w:szCs w:val="32"/>
          <w:lang w:eastAsia="zh-CN"/>
        </w:rPr>
        <w:t>考验期</w:t>
      </w:r>
      <w:r>
        <w:rPr>
          <w:rFonts w:hint="eastAsia" w:ascii="仿宋_GB2312"/>
          <w:szCs w:val="32"/>
        </w:rPr>
        <w:t>自2023年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月1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日起</w:t>
      </w:r>
      <w:r>
        <w:rPr>
          <w:rFonts w:hint="eastAsia" w:ascii="仿宋_GB2312"/>
          <w:szCs w:val="32"/>
          <w:lang w:eastAsia="zh-CN"/>
        </w:rPr>
        <w:t>至</w:t>
      </w:r>
      <w:r>
        <w:rPr>
          <w:rFonts w:hint="eastAsia" w:ascii="仿宋_GB2312"/>
          <w:szCs w:val="32"/>
          <w:lang w:val="en-US" w:eastAsia="zh-CN"/>
        </w:rPr>
        <w:t>2025年9月11日届满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判决生效后，于</w:t>
      </w:r>
      <w:r>
        <w:rPr>
          <w:rFonts w:hint="eastAsia" w:ascii="仿宋_GB2312"/>
          <w:szCs w:val="32"/>
        </w:rPr>
        <w:t>2023年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属考察期罪犯。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轩海洋</w:t>
      </w:r>
      <w:r>
        <w:rPr>
          <w:rFonts w:hint="eastAsia" w:ascii="仿宋_GB2312"/>
          <w:szCs w:val="32"/>
        </w:rPr>
        <w:t>在死刑缓期执行期间没有故意犯罪，自入监以来改造表现如下：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</w:rPr>
        <w:t>遵守监规</w:t>
      </w:r>
      <w:r>
        <w:rPr>
          <w:rFonts w:hint="eastAsia" w:ascii="仿宋_GB2312"/>
          <w:szCs w:val="32"/>
          <w:lang w:val="zh-CN"/>
        </w:rPr>
        <w:t>：考核期内</w:t>
      </w:r>
      <w:r>
        <w:rPr>
          <w:rFonts w:hint="eastAsia" w:ascii="仿宋_GB2312"/>
          <w:szCs w:val="32"/>
          <w:lang w:val="zh-CN" w:eastAsia="zh-CN"/>
        </w:rPr>
        <w:t>有</w:t>
      </w:r>
      <w:r>
        <w:rPr>
          <w:rFonts w:hint="eastAsia" w:ascii="仿宋_GB2312"/>
          <w:szCs w:val="32"/>
          <w:lang w:val="zh-CN"/>
        </w:rPr>
        <w:t>违规</w:t>
      </w:r>
      <w:r>
        <w:rPr>
          <w:rFonts w:hint="eastAsia" w:ascii="仿宋_GB2312"/>
          <w:szCs w:val="32"/>
          <w:lang w:val="zh-CN" w:eastAsia="zh-CN"/>
        </w:rPr>
        <w:t>行为</w:t>
      </w:r>
      <w:r>
        <w:rPr>
          <w:rFonts w:hint="eastAsia" w:ascii="仿宋_GB2312"/>
          <w:szCs w:val="32"/>
          <w:lang w:val="zh-CN"/>
        </w:rPr>
        <w:t>，经民警教育后，能够遵规守纪。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学习情况：能参加</w:t>
      </w:r>
      <w:r>
        <w:rPr>
          <w:rFonts w:hint="eastAsia" w:ascii="仿宋_GB2312"/>
          <w:szCs w:val="32"/>
        </w:rPr>
        <w:t>思想、文化、职业技术教育</w:t>
      </w:r>
      <w:r>
        <w:rPr>
          <w:rFonts w:hint="eastAsia" w:ascii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劳动改造：能参加劳动，努力完成</w:t>
      </w:r>
      <w:r>
        <w:rPr>
          <w:rFonts w:hint="eastAsia" w:ascii="仿宋_GB2312"/>
          <w:szCs w:val="32"/>
        </w:rPr>
        <w:t>劳动</w:t>
      </w:r>
      <w:r>
        <w:rPr>
          <w:rFonts w:hint="eastAsia" w:ascii="仿宋_GB231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奖惩情况：该犯考核期</w:t>
      </w:r>
      <w:r>
        <w:rPr>
          <w:rFonts w:hint="eastAsia" w:ascii="仿宋_GB2312"/>
          <w:szCs w:val="32"/>
        </w:rPr>
        <w:t>2023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  <w:lang w:val="zh-CN"/>
        </w:rPr>
        <w:t>月</w:t>
      </w:r>
      <w:r>
        <w:rPr>
          <w:rFonts w:hint="eastAsia" w:ascii="仿宋_GB2312"/>
          <w:szCs w:val="32"/>
        </w:rPr>
        <w:t>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  <w:lang w:val="zh-CN"/>
        </w:rPr>
        <w:t>日至</w:t>
      </w:r>
      <w:r>
        <w:rPr>
          <w:rFonts w:hint="eastAsia" w:ascii="仿宋_GB2312"/>
          <w:szCs w:val="32"/>
        </w:rPr>
        <w:t>2025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  <w:lang w:val="zh-CN"/>
        </w:rPr>
        <w:t>月累计获考核分</w:t>
      </w:r>
      <w:r>
        <w:rPr>
          <w:rFonts w:hint="eastAsia" w:ascii="仿宋_GB2312"/>
          <w:szCs w:val="32"/>
          <w:lang w:val="en-US" w:eastAsia="zh-CN"/>
        </w:rPr>
        <w:t>2083</w:t>
      </w:r>
      <w:r>
        <w:rPr>
          <w:rFonts w:hint="eastAsia" w:ascii="仿宋_GB2312"/>
          <w:szCs w:val="32"/>
          <w:lang w:val="zh-CN"/>
        </w:rPr>
        <w:t>分，表扬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  <w:lang w:val="zh-CN"/>
        </w:rPr>
        <w:t>次，物质奖励</w:t>
      </w:r>
      <w:r>
        <w:rPr>
          <w:rFonts w:hint="eastAsia" w:ascii="仿宋_GB2312"/>
          <w:szCs w:val="32"/>
          <w:lang w:val="en-US" w:eastAsia="zh-CN"/>
        </w:rPr>
        <w:t>1次</w:t>
      </w:r>
      <w:r>
        <w:rPr>
          <w:rFonts w:hint="eastAsia" w:ascii="仿宋_GB2312"/>
          <w:szCs w:val="32"/>
          <w:lang w:val="zh-CN"/>
        </w:rPr>
        <w:t>。考核期内违规2次，累计扣105分，其中</w:t>
      </w:r>
      <w:r>
        <w:rPr>
          <w:rFonts w:hint="eastAsia" w:ascii="仿宋_GB2312"/>
          <w:color w:val="auto"/>
          <w:szCs w:val="32"/>
          <w:lang w:val="zh-CN"/>
        </w:rPr>
        <w:t>重大违规一</w:t>
      </w:r>
      <w:r>
        <w:rPr>
          <w:rFonts w:hint="eastAsia" w:ascii="仿宋_GB2312"/>
          <w:szCs w:val="32"/>
          <w:lang w:val="zh-CN"/>
        </w:rPr>
        <w:t>次：2024年</w:t>
      </w:r>
      <w:r>
        <w:rPr>
          <w:rFonts w:hint="eastAsia" w:ascii="仿宋_GB2312"/>
          <w:szCs w:val="32"/>
          <w:lang w:val="en-US" w:eastAsia="zh-CN"/>
        </w:rPr>
        <w:t>12月25日因该犯于</w:t>
      </w:r>
      <w:r>
        <w:rPr>
          <w:rFonts w:hint="eastAsia" w:ascii="仿宋_GB2312"/>
          <w:szCs w:val="32"/>
          <w:lang w:val="zh-CN"/>
        </w:rPr>
        <w:t>7月25日在号房内与他犯饮用含有酒精的饮料，对罪犯轩海洋给予警告处罚，</w:t>
      </w:r>
      <w:r>
        <w:rPr>
          <w:rFonts w:hint="eastAsia" w:ascii="仿宋_GB2312"/>
          <w:szCs w:val="32"/>
          <w:lang w:val="en-US" w:eastAsia="zh-CN"/>
        </w:rPr>
        <w:t>并</w:t>
      </w:r>
      <w:r>
        <w:rPr>
          <w:rFonts w:hint="eastAsia" w:ascii="仿宋_GB2312"/>
          <w:szCs w:val="32"/>
          <w:lang w:val="zh-CN"/>
        </w:rPr>
        <w:t>扣减当月考核分100分。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原判财产性判项</w:t>
      </w:r>
      <w:r>
        <w:rPr>
          <w:rFonts w:hint="eastAsia" w:ascii="仿宋_GB2312"/>
          <w:color w:val="auto"/>
          <w:szCs w:val="32"/>
          <w:lang w:val="zh-CN"/>
        </w:rPr>
        <w:t>赔偿附带</w:t>
      </w:r>
      <w:r>
        <w:rPr>
          <w:rFonts w:hint="eastAsia" w:ascii="仿宋_GB2312"/>
          <w:color w:val="auto"/>
          <w:szCs w:val="32"/>
        </w:rPr>
        <w:t>民事</w:t>
      </w:r>
      <w:r>
        <w:rPr>
          <w:rFonts w:hint="eastAsia" w:ascii="仿宋_GB2312"/>
          <w:color w:val="auto"/>
          <w:szCs w:val="32"/>
          <w:lang w:eastAsia="zh-CN"/>
        </w:rPr>
        <w:t>诉讼原告人经济损失</w:t>
      </w:r>
      <w:r>
        <w:rPr>
          <w:rFonts w:hint="eastAsia" w:ascii="仿宋_GB2312"/>
          <w:color w:val="auto"/>
          <w:szCs w:val="32"/>
          <w:lang w:val="en-US" w:eastAsia="zh-CN"/>
        </w:rPr>
        <w:t>670396.26</w:t>
      </w:r>
      <w:r>
        <w:rPr>
          <w:rFonts w:hint="eastAsia" w:ascii="仿宋_GB2312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  <w:lang w:eastAsia="zh-CN"/>
        </w:rPr>
        <w:t>，判决书中体现已到位</w:t>
      </w:r>
      <w:r>
        <w:rPr>
          <w:rFonts w:hint="eastAsia" w:ascii="仿宋_GB2312"/>
          <w:color w:val="auto"/>
          <w:szCs w:val="32"/>
          <w:lang w:val="en-US" w:eastAsia="zh-CN"/>
        </w:rPr>
        <w:t>120000元，本次未履行</w:t>
      </w:r>
      <w:r>
        <w:rPr>
          <w:rFonts w:hint="eastAsia" w:ascii="仿宋_GB2312"/>
          <w:szCs w:val="32"/>
          <w:lang w:val="zh-CN"/>
        </w:rPr>
        <w:t>。</w:t>
      </w:r>
      <w:r>
        <w:rPr>
          <w:rFonts w:hint="eastAsia" w:ascii="仿宋_GB2312"/>
          <w:color w:val="auto"/>
          <w:szCs w:val="32"/>
          <w:lang w:val="zh-CN"/>
        </w:rPr>
        <w:t>考核期月均消费</w:t>
      </w:r>
      <w:r>
        <w:rPr>
          <w:rFonts w:hint="eastAsia" w:ascii="仿宋_GB2312" w:eastAsia="仿宋_GB2312"/>
          <w:iCs/>
          <w:color w:val="auto"/>
          <w:sz w:val="32"/>
          <w:szCs w:val="32"/>
          <w:lang w:val="zh-CN"/>
        </w:rPr>
        <w:t>184.47</w:t>
      </w:r>
      <w:r>
        <w:rPr>
          <w:rFonts w:hint="eastAsia" w:ascii="仿宋_GB2312"/>
          <w:color w:val="auto"/>
          <w:szCs w:val="32"/>
          <w:lang w:val="zh-CN"/>
        </w:rPr>
        <w:t>元，账户可用余额</w:t>
      </w:r>
      <w:r>
        <w:rPr>
          <w:rFonts w:hint="eastAsia" w:ascii="仿宋_GB2312" w:eastAsia="仿宋_GB2312"/>
          <w:iCs/>
          <w:color w:val="auto"/>
          <w:sz w:val="32"/>
          <w:szCs w:val="32"/>
          <w:lang w:val="zh-CN"/>
        </w:rPr>
        <w:t>4118.69 </w:t>
      </w:r>
      <w:r>
        <w:rPr>
          <w:rFonts w:hint="eastAsia" w:ascii="仿宋_GB2312"/>
          <w:color w:val="auto"/>
          <w:szCs w:val="32"/>
          <w:lang w:val="zh-CN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  <w:lang w:val="zh-CN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该犯财产性判项义务履行金额未达其个人应履行总额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30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%，</w:t>
      </w:r>
      <w:r>
        <w:rPr>
          <w:rFonts w:hint="eastAsia" w:ascii="仿宋_GB2312" w:hAnsi="Times New Roman" w:cs="Times New Roman"/>
          <w:kern w:val="32"/>
          <w:sz w:val="32"/>
          <w:szCs w:val="32"/>
          <w:lang w:val="en-US" w:eastAsia="zh-CN" w:bidi="ar-SA"/>
        </w:rPr>
        <w:t>属于从严减刑对象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szCs w:val="32"/>
          <w:highlight w:val="none"/>
          <w:lang w:val="zh-CN"/>
        </w:rPr>
      </w:pPr>
      <w:r>
        <w:rPr>
          <w:rFonts w:hint="eastAsia" w:ascii="仿宋_GB2312"/>
          <w:szCs w:val="32"/>
          <w:lang w:val="zh-CN"/>
        </w:rPr>
        <w:t>本案</w:t>
      </w:r>
      <w:r>
        <w:rPr>
          <w:rFonts w:hint="eastAsia" w:ascii="仿宋_GB2312"/>
          <w:szCs w:val="32"/>
          <w:highlight w:val="none"/>
          <w:lang w:val="zh-CN"/>
        </w:rPr>
        <w:t>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/>
          <w:szCs w:val="32"/>
          <w:highlight w:val="none"/>
          <w:lang w:val="zh-CN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szCs w:val="32"/>
          <w:highlight w:val="none"/>
          <w:lang w:val="zh-CN"/>
        </w:rPr>
      </w:pPr>
      <w:r>
        <w:rPr>
          <w:rFonts w:hint="eastAsia" w:ascii="仿宋_GB2312"/>
          <w:szCs w:val="32"/>
          <w:highlight w:val="none"/>
          <w:lang w:val="zh-CN"/>
        </w:rPr>
        <w:t>因此，依照《中华人民共和国刑法》第五十条、第五十七条，《中华人民共和国刑事诉讼法》第二百六十一条和《中华人民共和国监狱法》第三十一条</w:t>
      </w:r>
      <w:r>
        <w:rPr>
          <w:rFonts w:hint="eastAsia" w:ascii="仿宋_GB2312"/>
          <w:szCs w:val="32"/>
          <w:highlight w:val="none"/>
          <w:lang w:val="en-US" w:eastAsia="zh-CN"/>
        </w:rPr>
        <w:t>之</w:t>
      </w:r>
      <w:r>
        <w:rPr>
          <w:rFonts w:hint="eastAsia" w:ascii="仿宋_GB2312"/>
          <w:szCs w:val="32"/>
          <w:highlight w:val="none"/>
          <w:lang w:val="zh-CN"/>
        </w:rPr>
        <w:t>规定，建议对罪犯</w:t>
      </w:r>
      <w:r>
        <w:rPr>
          <w:rFonts w:hint="eastAsia" w:ascii="仿宋_GB2312"/>
          <w:szCs w:val="32"/>
          <w:highlight w:val="none"/>
          <w:lang w:eastAsia="zh-CN"/>
        </w:rPr>
        <w:t>轩海洋</w:t>
      </w:r>
      <w:r>
        <w:rPr>
          <w:rFonts w:hint="eastAsia" w:ascii="仿宋_GB2312"/>
          <w:szCs w:val="32"/>
          <w:highlight w:val="none"/>
          <w:lang w:val="zh-CN"/>
        </w:rPr>
        <w:t>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 w:firstLine="640" w:firstLineChars="200"/>
        <w:jc w:val="lef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48" w:rightChars="-15"/>
        <w:jc w:val="lef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/>
        <w:jc w:val="left"/>
        <w:textAlignment w:val="auto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轩海洋</w:t>
      </w:r>
      <w:r>
        <w:rPr>
          <w:rFonts w:hint="eastAsia" w:cs="仿宋_GB2312"/>
          <w:szCs w:val="32"/>
          <w:highlight w:val="none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福建省厦门监狱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011" w:rightChars="316"/>
        <w:jc w:val="right"/>
        <w:textAlignment w:val="auto"/>
      </w:pPr>
      <w:r>
        <w:rPr>
          <w:rFonts w:hint="eastAsia"/>
          <w:szCs w:val="32"/>
          <w:highlight w:val="none"/>
          <w:lang w:val="en-US" w:eastAsia="zh-CN"/>
        </w:rPr>
        <w:t>2025</w:t>
      </w:r>
      <w:r>
        <w:rPr>
          <w:rFonts w:hint="eastAsia"/>
          <w:szCs w:val="32"/>
          <w:highlight w:val="none"/>
        </w:rPr>
        <w:t>年</w:t>
      </w:r>
      <w:r>
        <w:rPr>
          <w:rFonts w:hint="eastAsia"/>
          <w:szCs w:val="32"/>
          <w:highlight w:val="none"/>
          <w:lang w:val="en-US" w:eastAsia="zh-CN"/>
        </w:rPr>
        <w:t>12</w:t>
      </w:r>
      <w:r>
        <w:rPr>
          <w:szCs w:val="32"/>
          <w:highlight w:val="none"/>
        </w:rPr>
        <w:t xml:space="preserve"> </w:t>
      </w:r>
      <w:r>
        <w:rPr>
          <w:rFonts w:hint="eastAsia"/>
          <w:szCs w:val="32"/>
          <w:highlight w:val="none"/>
        </w:rPr>
        <w:t>月</w:t>
      </w:r>
      <w:r>
        <w:rPr>
          <w:rFonts w:hint="eastAsia"/>
          <w:szCs w:val="32"/>
          <w:highlight w:val="none"/>
          <w:lang w:val="en-US" w:eastAsia="zh-CN"/>
        </w:rPr>
        <w:t>22</w:t>
      </w:r>
      <w:r>
        <w:rPr>
          <w:rFonts w:hint="eastAsia"/>
          <w:szCs w:val="32"/>
          <w:highlight w:val="none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sz w:val="18"/>
        <w:szCs w:val="18"/>
      </w:rPr>
    </w:pPr>
    <w:r>
      <w:rPr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uXW5UtAAAAAFAQAADwAAAAAAAAABACAAAAAi&#10;AAAAZHJzL2Rvd25yZXYueG1sUEsBAhQAFAAAAAgAh07iQMx1qn3ZAQAAvwMAAA4AAAAAAAAAAQAg&#10;AAAAHwEAAGRycy9lMm9Eb2MueG1sUEsFBgAAAAAGAAYAWQEAAG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tabs>
        <w:tab w:val="center" w:pos="4153"/>
        <w:tab w:val="right" w:pos="8306"/>
      </w:tabs>
      <w:snapToGrid w:val="0"/>
      <w:jc w:val="center"/>
      <w:rPr>
        <w:sz w:val="18"/>
        <w:szCs w:val="18"/>
      </w:rPr>
    </w:pPr>
    <w:r>
      <w:rPr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Bdr>
                              <w:bottom w:val="single" w:color="auto" w:sz="6" w:space="1"/>
                            </w:pBd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center"/>
                            <w:rPr>
                              <w:color w:val="FFFFF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j+zfn0gAAAAUBAAAPAAAA&#10;AAAAAAEAIAAAACIAAABkcnMvZG93bnJldi54bWxQSwECFAAUAAAACACHTuJA3/yqGRsCAABZBAAA&#10;DgAAAAAAAAABACAAAAAhAQAAZHJzL2Uyb0RvYy54bWxQSwUGAAAAAAYABgBZAQAArg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Bdr>
                        <w:bottom w:val="single" w:color="auto" w:sz="6" w:space="1"/>
                      </w:pBdr>
                      <w:tabs>
                        <w:tab w:val="center" w:pos="4153"/>
                        <w:tab w:val="right" w:pos="8306"/>
                      </w:tabs>
                      <w:snapToGrid w:val="0"/>
                      <w:jc w:val="center"/>
                      <w:rPr>
                        <w:color w:val="FFFFFF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253D2"/>
    <w:rsid w:val="08895B67"/>
    <w:rsid w:val="0A2F03F9"/>
    <w:rsid w:val="15EB28DE"/>
    <w:rsid w:val="267B008D"/>
    <w:rsid w:val="33406AF9"/>
    <w:rsid w:val="3472610D"/>
    <w:rsid w:val="40E44485"/>
    <w:rsid w:val="457B6E62"/>
    <w:rsid w:val="47A11CB1"/>
    <w:rsid w:val="6D35682E"/>
    <w:rsid w:val="6F992B88"/>
    <w:rsid w:val="72D3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2025-09-16T14:16:00Z</dcterms:created>
  <dc:creator>admin</dc:creator>
  <cp:lastModifiedBy>刘海滨</cp:lastModifiedBy>
  <cp:lastPrinted>2025-10-23T14:56:00Z</cp:lastPrinted>
  <dcterms:modified xsi:type="dcterms:W3CDTF">2026-01-29T11:15:46Z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C46B9E56AB9F47E5AA145A5EFF80EBFD</vt:lpwstr>
  </property>
</Properties>
</file>