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7"/>
        <w:keepNext w:val="0"/>
        <w:keepLines w:val="0"/>
        <w:pageBreakBefore w:val="0"/>
        <w:widowControl w:val="0"/>
        <w:kinsoku/>
        <w:wordWrap/>
        <w:overflowPunct/>
        <w:topLinePunct w:val="0"/>
        <w:autoSpaceDE/>
        <w:autoSpaceDN/>
        <w:bidi w:val="0"/>
        <w:adjustRightInd/>
        <w:spacing w:line="800" w:lineRule="exact"/>
        <w:ind w:firstLine="2640" w:firstLineChars="600"/>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福建省厦门监狱</w:t>
      </w:r>
    </w:p>
    <w:p>
      <w:pPr>
        <w:keepNext w:val="0"/>
        <w:keepLines w:val="0"/>
        <w:pageBreakBefore w:val="0"/>
        <w:widowControl w:val="0"/>
        <w:kinsoku/>
        <w:wordWrap/>
        <w:overflowPunct/>
        <w:topLinePunct w:val="0"/>
        <w:autoSpaceDE/>
        <w:autoSpaceDN/>
        <w:bidi w:val="0"/>
        <w:adjustRightInd/>
        <w:snapToGrid w:val="0"/>
        <w:spacing w:line="800" w:lineRule="exact"/>
        <w:ind w:firstLine="2640" w:firstLineChars="600"/>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9"/>
        <w:spacing w:line="500" w:lineRule="exact"/>
        <w:jc w:val="right"/>
        <w:rPr>
          <w:rFonts w:ascii="Times New Roman" w:hAnsi="Times New Roman" w:eastAsia="楷体_GB2312" w:cs="楷体_GB2312"/>
          <w:szCs w:val="32"/>
        </w:rPr>
      </w:pPr>
      <w:r>
        <w:rPr>
          <w:rFonts w:hint="eastAsia" w:ascii="Times New Roman" w:hAnsi="Times New Roman" w:eastAsia="楷体_GB2312" w:cs="楷体_GB2312"/>
          <w:szCs w:val="32"/>
        </w:rPr>
        <w:t>〔</w:t>
      </w:r>
      <w:r>
        <w:rPr>
          <w:rFonts w:ascii="Times New Roman" w:hAnsi="Times New Roman" w:eastAsia="楷体_GB2312" w:cs="楷体_GB2312"/>
          <w:szCs w:val="32"/>
        </w:rPr>
        <w:t>20</w:t>
      </w:r>
      <w:r>
        <w:rPr>
          <w:rFonts w:hint="eastAsia" w:ascii="Times New Roman" w:hAnsi="Times New Roman" w:eastAsia="楷体_GB2312" w:cs="楷体_GB2312"/>
          <w:szCs w:val="32"/>
        </w:rPr>
        <w:t>2</w:t>
      </w:r>
      <w:r>
        <w:rPr>
          <w:rFonts w:hint="eastAsia" w:ascii="Times New Roman" w:hAnsi="Times New Roman" w:eastAsia="楷体_GB2312" w:cs="楷体_GB2312"/>
          <w:szCs w:val="32"/>
          <w:lang w:val="en-US" w:eastAsia="zh-CN"/>
        </w:rPr>
        <w:t>6</w:t>
      </w:r>
      <w:r>
        <w:rPr>
          <w:rFonts w:hint="eastAsia" w:ascii="Times New Roman" w:hAnsi="Times New Roman" w:eastAsia="楷体_GB2312" w:cs="楷体_GB2312"/>
          <w:szCs w:val="32"/>
        </w:rPr>
        <w:t>〕闽厦狱减字第</w:t>
      </w:r>
      <w:r>
        <w:rPr>
          <w:rFonts w:hint="eastAsia" w:ascii="Times New Roman" w:hAnsi="Times New Roman" w:eastAsia="楷体_GB2312" w:cs="楷体_GB2312"/>
          <w:szCs w:val="32"/>
          <w:lang w:val="en-US" w:eastAsia="zh-CN"/>
        </w:rPr>
        <w:t>204</w:t>
      </w:r>
      <w:r>
        <w:rPr>
          <w:rFonts w:hint="eastAsia" w:ascii="Times New Roman" w:hAnsi="Times New Roman" w:eastAsia="楷体_GB2312" w:cs="楷体_GB2312"/>
          <w:szCs w:val="32"/>
        </w:rPr>
        <w:t>号</w:t>
      </w:r>
    </w:p>
    <w:p>
      <w:pPr>
        <w:pStyle w:val="9"/>
        <w:spacing w:line="500" w:lineRule="exact"/>
        <w:ind w:firstLine="784" w:firstLineChars="245"/>
        <w:rPr>
          <w:rFonts w:hint="default" w:ascii="仿宋_GB2312" w:hAnsi="Times New Roman" w:eastAsia="仿宋_GB2312"/>
          <w:szCs w:val="32"/>
          <w:lang w:val="en-US" w:eastAsia="zh-CN"/>
        </w:rPr>
      </w:pPr>
      <w:r>
        <w:rPr>
          <w:rFonts w:hint="eastAsia" w:ascii="仿宋_GB2312" w:hAnsi="Times New Roman"/>
          <w:szCs w:val="32"/>
        </w:rPr>
        <w:t>罪犯</w:t>
      </w:r>
      <w:r>
        <w:rPr>
          <w:rFonts w:hint="eastAsia" w:ascii="仿宋_GB2312" w:hAnsi="Times New Roman"/>
          <w:szCs w:val="32"/>
          <w:lang w:eastAsia="zh-CN"/>
        </w:rPr>
        <w:t>林利利</w:t>
      </w:r>
      <w:r>
        <w:rPr>
          <w:rFonts w:hint="eastAsia" w:ascii="仿宋_GB2312" w:hAnsi="Times New Roman"/>
          <w:szCs w:val="32"/>
        </w:rPr>
        <w:t>，男</w:t>
      </w:r>
      <w:r>
        <w:rPr>
          <w:rFonts w:hint="eastAsia" w:ascii="仿宋_GB2312" w:hAnsi="Times New Roman"/>
          <w:szCs w:val="32"/>
          <w:lang w:eastAsia="zh-CN"/>
        </w:rPr>
        <w:t>，</w:t>
      </w:r>
      <w:r>
        <w:rPr>
          <w:rFonts w:hint="eastAsia" w:ascii="仿宋_GB2312" w:hAnsi="Times New Roman"/>
          <w:szCs w:val="32"/>
        </w:rPr>
        <w:t>19</w:t>
      </w:r>
      <w:r>
        <w:rPr>
          <w:rFonts w:hint="eastAsia" w:ascii="仿宋_GB2312" w:hAnsi="Times New Roman"/>
          <w:szCs w:val="32"/>
          <w:lang w:val="en-US" w:eastAsia="zh-CN"/>
        </w:rPr>
        <w:t>93</w:t>
      </w:r>
      <w:r>
        <w:rPr>
          <w:rFonts w:hint="eastAsia" w:ascii="仿宋_GB2312" w:hAnsi="Times New Roman"/>
          <w:szCs w:val="32"/>
        </w:rPr>
        <w:t>年</w:t>
      </w:r>
      <w:r>
        <w:rPr>
          <w:rFonts w:hint="eastAsia" w:ascii="仿宋_GB2312" w:hAnsi="Times New Roman"/>
          <w:szCs w:val="32"/>
          <w:lang w:val="en-US" w:eastAsia="zh-CN"/>
        </w:rPr>
        <w:t>1</w:t>
      </w:r>
      <w:r>
        <w:rPr>
          <w:rFonts w:hint="eastAsia" w:ascii="仿宋_GB2312" w:hAnsi="Times New Roman"/>
          <w:szCs w:val="32"/>
        </w:rPr>
        <w:t>月</w:t>
      </w:r>
      <w:r>
        <w:rPr>
          <w:rFonts w:hint="eastAsia" w:ascii="仿宋_GB2312" w:hAnsi="Times New Roman"/>
          <w:szCs w:val="32"/>
          <w:lang w:val="en-US" w:eastAsia="zh-CN"/>
        </w:rPr>
        <w:t>24</w:t>
      </w:r>
      <w:r>
        <w:rPr>
          <w:rFonts w:hint="eastAsia" w:ascii="仿宋_GB2312" w:hAnsi="Times New Roman"/>
          <w:szCs w:val="32"/>
        </w:rPr>
        <w:t>日出生，汉族，</w:t>
      </w:r>
      <w:r>
        <w:rPr>
          <w:rFonts w:hint="eastAsia" w:ascii="仿宋_GB2312" w:hAnsi="Times New Roman"/>
          <w:szCs w:val="32"/>
          <w:lang w:val="en-US" w:eastAsia="zh-CN"/>
        </w:rPr>
        <w:t>中专</w:t>
      </w:r>
      <w:r>
        <w:rPr>
          <w:rFonts w:hint="eastAsia" w:ascii="仿宋_GB2312" w:hAnsi="Times New Roman"/>
          <w:szCs w:val="32"/>
        </w:rPr>
        <w:t>文化，户籍所在地福建省</w:t>
      </w:r>
      <w:r>
        <w:rPr>
          <w:rFonts w:hint="eastAsia" w:ascii="仿宋_GB2312" w:hAnsi="Times New Roman"/>
          <w:szCs w:val="32"/>
          <w:lang w:eastAsia="zh-CN"/>
        </w:rPr>
        <w:t>石狮市</w:t>
      </w:r>
      <w:bookmarkStart w:id="0" w:name="_GoBack"/>
      <w:bookmarkEnd w:id="0"/>
      <w:r>
        <w:rPr>
          <w:rFonts w:hint="eastAsia" w:ascii="仿宋_GB2312" w:hAnsi="Times New Roman"/>
          <w:szCs w:val="32"/>
        </w:rPr>
        <w:t>。</w:t>
      </w:r>
    </w:p>
    <w:p>
      <w:pPr>
        <w:pStyle w:val="9"/>
        <w:spacing w:line="500" w:lineRule="exact"/>
        <w:ind w:firstLine="784" w:firstLineChars="245"/>
        <w:rPr>
          <w:rFonts w:hint="eastAsia" w:ascii="仿宋_GB2312" w:hAnsi="Times New Roman"/>
          <w:szCs w:val="32"/>
        </w:rPr>
      </w:pPr>
      <w:r>
        <w:rPr>
          <w:rFonts w:hint="eastAsia" w:ascii="仿宋_GB2312" w:hAnsi="Times New Roman"/>
          <w:szCs w:val="32"/>
        </w:rPr>
        <w:t>福建省</w:t>
      </w:r>
      <w:r>
        <w:rPr>
          <w:rFonts w:hint="eastAsia" w:ascii="仿宋_GB2312" w:hAnsi="Times New Roman"/>
          <w:szCs w:val="32"/>
          <w:lang w:val="en-US" w:eastAsia="zh-CN"/>
        </w:rPr>
        <w:t>石狮市</w:t>
      </w:r>
      <w:r>
        <w:rPr>
          <w:rFonts w:hint="eastAsia" w:ascii="仿宋_GB2312" w:hAnsi="Times New Roman"/>
          <w:szCs w:val="32"/>
        </w:rPr>
        <w:t>人民法院于</w:t>
      </w:r>
      <w:r>
        <w:rPr>
          <w:rFonts w:hint="eastAsia" w:ascii="仿宋_GB2312" w:hAnsi="Times New Roman"/>
          <w:szCs w:val="32"/>
          <w:lang w:val="en-US" w:eastAsia="zh-CN"/>
        </w:rPr>
        <w:t>2022</w:t>
      </w:r>
      <w:r>
        <w:rPr>
          <w:rFonts w:hint="eastAsia" w:ascii="仿宋_GB2312" w:hAnsi="Times New Roman"/>
          <w:szCs w:val="32"/>
        </w:rPr>
        <w:t>年</w:t>
      </w:r>
      <w:r>
        <w:rPr>
          <w:rFonts w:hint="eastAsia" w:ascii="仿宋_GB2312" w:hAnsi="Times New Roman"/>
          <w:szCs w:val="32"/>
          <w:lang w:val="en-US" w:eastAsia="zh-CN"/>
        </w:rPr>
        <w:t>1</w:t>
      </w:r>
      <w:r>
        <w:rPr>
          <w:rFonts w:hint="eastAsia" w:ascii="仿宋_GB2312" w:hAnsi="Times New Roman"/>
          <w:szCs w:val="32"/>
        </w:rPr>
        <w:t>月</w:t>
      </w:r>
      <w:r>
        <w:rPr>
          <w:rFonts w:hint="eastAsia" w:ascii="仿宋_GB2312" w:hAnsi="Times New Roman"/>
          <w:szCs w:val="32"/>
          <w:lang w:val="en-US" w:eastAsia="zh-CN"/>
        </w:rPr>
        <w:t>29</w:t>
      </w:r>
      <w:r>
        <w:rPr>
          <w:rFonts w:hint="eastAsia" w:ascii="仿宋_GB2312" w:hAnsi="Times New Roman"/>
          <w:szCs w:val="32"/>
        </w:rPr>
        <w:t>日作出(20</w:t>
      </w:r>
      <w:r>
        <w:rPr>
          <w:rFonts w:hint="eastAsia" w:ascii="仿宋_GB2312" w:hAnsi="Times New Roman"/>
          <w:szCs w:val="32"/>
          <w:lang w:val="en-US" w:eastAsia="zh-CN"/>
        </w:rPr>
        <w:t>21</w:t>
      </w:r>
      <w:r>
        <w:rPr>
          <w:rFonts w:hint="eastAsia" w:ascii="仿宋_GB2312" w:hAnsi="Times New Roman"/>
          <w:szCs w:val="32"/>
        </w:rPr>
        <w:t>)</w:t>
      </w:r>
      <w:r>
        <w:rPr>
          <w:rFonts w:hint="eastAsia" w:ascii="仿宋_GB2312" w:hAnsi="Times New Roman"/>
          <w:szCs w:val="32"/>
          <w:lang w:val="en-US" w:eastAsia="zh-CN"/>
        </w:rPr>
        <w:t>闽0581</w:t>
      </w:r>
      <w:r>
        <w:rPr>
          <w:rFonts w:hint="eastAsia" w:ascii="仿宋_GB2312" w:hAnsi="Times New Roman"/>
          <w:szCs w:val="32"/>
        </w:rPr>
        <w:t>刑初</w:t>
      </w:r>
      <w:r>
        <w:rPr>
          <w:rFonts w:hint="eastAsia" w:ascii="仿宋_GB2312" w:hAnsi="Times New Roman"/>
          <w:szCs w:val="32"/>
          <w:lang w:val="en-US" w:eastAsia="zh-CN"/>
        </w:rPr>
        <w:t>1521</w:t>
      </w:r>
      <w:r>
        <w:rPr>
          <w:rFonts w:hint="eastAsia" w:ascii="仿宋_GB2312" w:hAnsi="Times New Roman"/>
          <w:szCs w:val="32"/>
        </w:rPr>
        <w:t>号刑事判决，以被告人</w:t>
      </w:r>
      <w:r>
        <w:rPr>
          <w:rFonts w:hint="eastAsia" w:ascii="仿宋_GB2312" w:hAnsi="Times New Roman"/>
          <w:szCs w:val="32"/>
          <w:lang w:eastAsia="zh-CN"/>
        </w:rPr>
        <w:t>林利利犯假冒注册商标罪</w:t>
      </w:r>
      <w:r>
        <w:rPr>
          <w:rFonts w:hint="eastAsia" w:ascii="仿宋_GB2312" w:hAnsi="Times New Roman"/>
          <w:szCs w:val="32"/>
        </w:rPr>
        <w:t>，判处有期徒刑</w:t>
      </w:r>
      <w:r>
        <w:rPr>
          <w:rFonts w:hint="eastAsia" w:ascii="仿宋_GB2312" w:hAnsi="Times New Roman"/>
          <w:szCs w:val="32"/>
          <w:lang w:val="en-US" w:eastAsia="zh-CN"/>
        </w:rPr>
        <w:t>三年五个月，并处罚金人民币四十万元；犯非法经营罪，判处有期徒刑五年八个月，并处罚金人民币一万元；犯掩饰、隐瞒犯罪所得罪，判处有期徒刑四年十个月，并处罚金二万元。决定执行有期徒刑十二年六个月，并处罚金人民币四十三万元。退出在公安机关的违法所得人民币10000元，予以没收，上缴国库；继续追缴违法所得人民币344654元。该犯及同案犯不服，提出上诉。福建省泉州市中级人民法院于2022年7月25日作出（2022）闽05刑终495号刑事判决：维持对被告人林利利追缴违法所得部分的判决；以上诉人林利利退出在公安机关的违法所得人民币10000元，予以没收，上缴国库；继续追缴上诉人林利利违法所得人民币353654元。</w:t>
      </w:r>
      <w:r>
        <w:rPr>
          <w:rFonts w:hint="eastAsia" w:ascii="仿宋_GB2312" w:hAnsi="Times New Roman"/>
          <w:szCs w:val="32"/>
        </w:rPr>
        <w:t>刑期自20</w:t>
      </w:r>
      <w:r>
        <w:rPr>
          <w:rFonts w:hint="eastAsia" w:ascii="仿宋_GB2312" w:hAnsi="Times New Roman"/>
          <w:szCs w:val="32"/>
          <w:lang w:val="en-US" w:eastAsia="zh-CN"/>
        </w:rPr>
        <w:t>21</w:t>
      </w:r>
      <w:r>
        <w:rPr>
          <w:rFonts w:hint="eastAsia" w:ascii="仿宋_GB2312" w:hAnsi="Times New Roman"/>
          <w:szCs w:val="32"/>
        </w:rPr>
        <w:t>年</w:t>
      </w:r>
      <w:r>
        <w:rPr>
          <w:rFonts w:hint="eastAsia" w:ascii="仿宋_GB2312" w:hAnsi="Times New Roman"/>
          <w:szCs w:val="32"/>
          <w:lang w:val="en-US" w:eastAsia="zh-CN"/>
        </w:rPr>
        <w:t>4</w:t>
      </w:r>
      <w:r>
        <w:rPr>
          <w:rFonts w:hint="eastAsia" w:ascii="仿宋_GB2312" w:hAnsi="Times New Roman"/>
          <w:szCs w:val="32"/>
        </w:rPr>
        <w:t>月</w:t>
      </w:r>
      <w:r>
        <w:rPr>
          <w:rFonts w:hint="eastAsia" w:ascii="仿宋_GB2312" w:hAnsi="Times New Roman"/>
          <w:szCs w:val="32"/>
          <w:lang w:val="en-US" w:eastAsia="zh-CN"/>
        </w:rPr>
        <w:t>9</w:t>
      </w:r>
      <w:r>
        <w:rPr>
          <w:rFonts w:hint="eastAsia" w:ascii="仿宋_GB2312" w:hAnsi="Times New Roman"/>
          <w:szCs w:val="32"/>
        </w:rPr>
        <w:t>日起至20</w:t>
      </w:r>
      <w:r>
        <w:rPr>
          <w:rFonts w:hint="eastAsia" w:ascii="仿宋_GB2312" w:hAnsi="Times New Roman"/>
          <w:szCs w:val="32"/>
          <w:lang w:val="en-US" w:eastAsia="zh-CN"/>
        </w:rPr>
        <w:t>33</w:t>
      </w:r>
      <w:r>
        <w:rPr>
          <w:rFonts w:hint="eastAsia" w:ascii="仿宋_GB2312" w:hAnsi="Times New Roman"/>
          <w:szCs w:val="32"/>
        </w:rPr>
        <w:t>年</w:t>
      </w:r>
      <w:r>
        <w:rPr>
          <w:rFonts w:hint="eastAsia" w:ascii="仿宋_GB2312" w:hAnsi="Times New Roman"/>
          <w:szCs w:val="32"/>
          <w:lang w:val="en-US" w:eastAsia="zh-CN"/>
        </w:rPr>
        <w:t>9</w:t>
      </w:r>
      <w:r>
        <w:rPr>
          <w:rFonts w:hint="eastAsia" w:ascii="仿宋_GB2312" w:hAnsi="Times New Roman"/>
          <w:szCs w:val="32"/>
        </w:rPr>
        <w:t>月</w:t>
      </w:r>
      <w:r>
        <w:rPr>
          <w:rFonts w:hint="eastAsia" w:ascii="仿宋_GB2312" w:hAnsi="Times New Roman"/>
          <w:szCs w:val="32"/>
          <w:lang w:val="en-US" w:eastAsia="zh-CN"/>
        </w:rPr>
        <w:t>26</w:t>
      </w:r>
      <w:r>
        <w:rPr>
          <w:rFonts w:hint="eastAsia" w:ascii="仿宋_GB2312" w:hAnsi="Times New Roman"/>
          <w:szCs w:val="32"/>
        </w:rPr>
        <w:t>日止</w:t>
      </w:r>
      <w:r>
        <w:rPr>
          <w:rFonts w:hint="eastAsia" w:ascii="仿宋_GB2312" w:hAnsi="Times New Roman"/>
          <w:szCs w:val="32"/>
          <w:lang w:eastAsia="zh-CN"/>
        </w:rPr>
        <w:t>。于</w:t>
      </w:r>
      <w:r>
        <w:rPr>
          <w:rFonts w:hint="eastAsia" w:ascii="仿宋_GB2312" w:hAnsi="Times New Roman"/>
          <w:szCs w:val="32"/>
          <w:lang w:val="en-US" w:eastAsia="zh-CN"/>
        </w:rPr>
        <w:t>2022</w:t>
      </w:r>
      <w:r>
        <w:rPr>
          <w:rFonts w:hint="eastAsia" w:ascii="仿宋_GB2312" w:hAnsi="Times New Roman"/>
          <w:szCs w:val="32"/>
        </w:rPr>
        <w:t>年</w:t>
      </w:r>
      <w:r>
        <w:rPr>
          <w:rFonts w:hint="eastAsia" w:ascii="仿宋_GB2312" w:hAnsi="Times New Roman"/>
          <w:szCs w:val="32"/>
          <w:lang w:val="en-US" w:eastAsia="zh-CN"/>
        </w:rPr>
        <w:t>11</w:t>
      </w:r>
      <w:r>
        <w:rPr>
          <w:rFonts w:hint="eastAsia" w:ascii="仿宋_GB2312" w:hAnsi="Times New Roman"/>
          <w:szCs w:val="32"/>
        </w:rPr>
        <w:t>月</w:t>
      </w:r>
      <w:r>
        <w:rPr>
          <w:rFonts w:hint="eastAsia" w:ascii="仿宋_GB2312" w:hAnsi="Times New Roman"/>
          <w:szCs w:val="32"/>
          <w:lang w:val="en-US" w:eastAsia="zh-CN"/>
        </w:rPr>
        <w:t>25</w:t>
      </w:r>
      <w:r>
        <w:rPr>
          <w:rFonts w:hint="eastAsia" w:ascii="仿宋_GB2312" w:hAnsi="Times New Roman"/>
          <w:szCs w:val="32"/>
        </w:rPr>
        <w:t>日交付福建省厦门监狱执行刑罚。</w:t>
      </w:r>
      <w:r>
        <w:rPr>
          <w:rFonts w:hint="eastAsia" w:ascii="仿宋_GB2312" w:hAnsi="Times New Roman"/>
          <w:szCs w:val="32"/>
          <w:lang w:eastAsia="zh-CN"/>
        </w:rPr>
        <w:t>现</w:t>
      </w:r>
      <w:r>
        <w:rPr>
          <w:rFonts w:hint="eastAsia" w:ascii="仿宋_GB2312" w:hAnsi="Times New Roman"/>
          <w:szCs w:val="32"/>
        </w:rPr>
        <w:t>属普管级罪犯。</w:t>
      </w:r>
    </w:p>
    <w:p>
      <w:pPr>
        <w:pStyle w:val="17"/>
        <w:autoSpaceDE w:val="0"/>
        <w:autoSpaceDN w:val="0"/>
        <w:adjustRightInd w:val="0"/>
        <w:spacing w:line="500" w:lineRule="exact"/>
        <w:ind w:firstLine="579" w:firstLineChars="181"/>
        <w:rPr>
          <w:rFonts w:hint="eastAsia" w:ascii="仿宋_GB2312"/>
          <w:szCs w:val="32"/>
        </w:rPr>
      </w:pPr>
      <w:r>
        <w:rPr>
          <w:rFonts w:hint="eastAsia" w:ascii="仿宋_GB2312"/>
          <w:szCs w:val="32"/>
          <w:lang w:val="en-US" w:eastAsia="zh-CN"/>
        </w:rPr>
        <w:t>该犯</w:t>
      </w:r>
      <w:r>
        <w:rPr>
          <w:rFonts w:hint="eastAsia" w:ascii="仿宋_GB2312"/>
          <w:szCs w:val="32"/>
        </w:rPr>
        <w:t>自入监以来，确有悔改表现，具体事实如下：</w:t>
      </w:r>
    </w:p>
    <w:p>
      <w:pPr>
        <w:pStyle w:val="17"/>
        <w:autoSpaceDE w:val="0"/>
        <w:autoSpaceDN w:val="0"/>
        <w:adjustRightInd w:val="0"/>
        <w:spacing w:line="500" w:lineRule="exact"/>
        <w:ind w:firstLine="579" w:firstLineChars="181"/>
        <w:rPr>
          <w:rFonts w:ascii="仿宋_GB2312"/>
          <w:szCs w:val="32"/>
        </w:rPr>
      </w:pPr>
      <w:r>
        <w:rPr>
          <w:rFonts w:hint="eastAsia" w:ascii="仿宋_GB2312"/>
          <w:szCs w:val="32"/>
        </w:rPr>
        <w:t>认罪悔罪：能服从法院判决，自书认罪悔罪书。</w:t>
      </w:r>
    </w:p>
    <w:p>
      <w:pPr>
        <w:pStyle w:val="17"/>
        <w:autoSpaceDE w:val="0"/>
        <w:autoSpaceDN w:val="0"/>
        <w:adjustRightInd w:val="0"/>
        <w:spacing w:line="500" w:lineRule="exact"/>
        <w:ind w:firstLine="579" w:firstLineChars="181"/>
        <w:rPr>
          <w:rFonts w:ascii="仿宋_GB2312"/>
          <w:szCs w:val="32"/>
        </w:rPr>
      </w:pPr>
      <w:r>
        <w:rPr>
          <w:rFonts w:hint="eastAsia" w:ascii="仿宋_GB2312"/>
          <w:szCs w:val="32"/>
        </w:rPr>
        <w:t>遵守监规：能遵守法律法规及监规纪律，接受教育改造。</w:t>
      </w:r>
    </w:p>
    <w:p>
      <w:pPr>
        <w:pStyle w:val="17"/>
        <w:autoSpaceDE w:val="0"/>
        <w:autoSpaceDN w:val="0"/>
        <w:adjustRightInd w:val="0"/>
        <w:spacing w:line="500" w:lineRule="exact"/>
        <w:ind w:firstLine="579" w:firstLineChars="181"/>
        <w:rPr>
          <w:rFonts w:hint="eastAsia" w:ascii="仿宋_GB2312"/>
          <w:szCs w:val="32"/>
        </w:rPr>
      </w:pPr>
      <w:r>
        <w:rPr>
          <w:rFonts w:hint="eastAsia" w:ascii="仿宋_GB2312"/>
          <w:szCs w:val="32"/>
        </w:rPr>
        <w:t>学习情况：能参加思想、文化、职业技术教育。</w:t>
      </w:r>
    </w:p>
    <w:p>
      <w:pPr>
        <w:pStyle w:val="17"/>
        <w:autoSpaceDE w:val="0"/>
        <w:autoSpaceDN w:val="0"/>
        <w:adjustRightInd w:val="0"/>
        <w:spacing w:line="500" w:lineRule="exact"/>
        <w:ind w:firstLine="579" w:firstLineChars="181"/>
        <w:rPr>
          <w:rFonts w:hint="eastAsia" w:ascii="仿宋_GB2312"/>
          <w:szCs w:val="32"/>
        </w:rPr>
      </w:pPr>
      <w:r>
        <w:rPr>
          <w:rFonts w:hint="eastAsia" w:ascii="仿宋_GB2312"/>
          <w:szCs w:val="32"/>
        </w:rPr>
        <w:t>劳动改造：</w:t>
      </w:r>
      <w:r>
        <w:rPr>
          <w:rFonts w:hint="eastAsia" w:ascii="仿宋_GB2312" w:hAnsi="仿宋" w:cs="宋体"/>
          <w:color w:val="auto"/>
          <w:szCs w:val="32"/>
          <w:lang w:val="zh-CN"/>
        </w:rPr>
        <w:t>能参加劳动，努力完成</w:t>
      </w:r>
      <w:r>
        <w:rPr>
          <w:rFonts w:hint="eastAsia" w:ascii="仿宋_GB2312" w:hAnsi="仿宋" w:cs="宋体"/>
          <w:color w:val="auto"/>
          <w:szCs w:val="32"/>
          <w:lang w:val="en-US" w:eastAsia="zh-CN"/>
        </w:rPr>
        <w:t>劳动</w:t>
      </w:r>
      <w:r>
        <w:rPr>
          <w:rFonts w:hint="eastAsia" w:ascii="仿宋_GB2312" w:hAnsi="仿宋" w:cs="宋体"/>
          <w:color w:val="auto"/>
          <w:szCs w:val="32"/>
          <w:lang w:val="zh-CN"/>
        </w:rPr>
        <w:t>任务</w:t>
      </w:r>
      <w:r>
        <w:rPr>
          <w:rFonts w:hint="eastAsia" w:ascii="仿宋_GB2312"/>
          <w:szCs w:val="32"/>
        </w:rPr>
        <w:t>。</w:t>
      </w:r>
    </w:p>
    <w:p>
      <w:pPr>
        <w:pStyle w:val="17"/>
        <w:autoSpaceDE w:val="0"/>
        <w:autoSpaceDN w:val="0"/>
        <w:adjustRightInd w:val="0"/>
        <w:spacing w:line="500" w:lineRule="exact"/>
        <w:ind w:firstLine="579" w:firstLineChars="181"/>
        <w:rPr>
          <w:rFonts w:hint="eastAsia" w:ascii="仿宋_GB2312" w:hAnsi="仿宋_GB2312" w:cs="仿宋_GB2312"/>
          <w:bCs/>
          <w:szCs w:val="32"/>
        </w:rPr>
      </w:pPr>
      <w:r>
        <w:rPr>
          <w:rFonts w:hint="eastAsia" w:ascii="仿宋_GB2312"/>
          <w:szCs w:val="32"/>
        </w:rPr>
        <w:t>奖惩情况：</w:t>
      </w:r>
      <w:r>
        <w:rPr>
          <w:rFonts w:hint="eastAsia" w:ascii="仿宋_GB2312" w:hAnsi="仿宋_GB2312" w:cs="仿宋_GB2312"/>
          <w:bCs/>
          <w:szCs w:val="32"/>
        </w:rPr>
        <w:t>该犯</w:t>
      </w:r>
      <w:r>
        <w:rPr>
          <w:rFonts w:hint="eastAsia" w:ascii="仿宋_GB2312"/>
          <w:szCs w:val="32"/>
        </w:rPr>
        <w:t>考核期20</w:t>
      </w:r>
      <w:r>
        <w:rPr>
          <w:rFonts w:hint="eastAsia" w:ascii="仿宋_GB2312"/>
          <w:szCs w:val="32"/>
          <w:lang w:val="en-US" w:eastAsia="zh-CN"/>
        </w:rPr>
        <w:t>22</w:t>
      </w:r>
      <w:r>
        <w:rPr>
          <w:rFonts w:hint="eastAsia" w:ascii="仿宋_GB2312"/>
          <w:szCs w:val="32"/>
        </w:rPr>
        <w:t>年</w:t>
      </w:r>
      <w:r>
        <w:rPr>
          <w:rFonts w:hint="eastAsia" w:ascii="仿宋_GB2312"/>
          <w:szCs w:val="32"/>
          <w:lang w:val="en-US" w:eastAsia="zh-CN"/>
        </w:rPr>
        <w:t>11</w:t>
      </w:r>
      <w:r>
        <w:rPr>
          <w:rFonts w:hint="eastAsia" w:ascii="仿宋_GB2312"/>
          <w:szCs w:val="32"/>
        </w:rPr>
        <w:t>月</w:t>
      </w:r>
      <w:r>
        <w:rPr>
          <w:rFonts w:hint="eastAsia" w:ascii="仿宋_GB2312"/>
          <w:szCs w:val="32"/>
          <w:lang w:val="en-US" w:eastAsia="zh-CN"/>
        </w:rPr>
        <w:t>25</w:t>
      </w:r>
      <w:r>
        <w:rPr>
          <w:rFonts w:hint="eastAsia" w:ascii="仿宋_GB2312"/>
          <w:szCs w:val="32"/>
        </w:rPr>
        <w:t>日至202</w:t>
      </w:r>
      <w:r>
        <w:rPr>
          <w:rFonts w:hint="eastAsia" w:ascii="仿宋_GB2312"/>
          <w:szCs w:val="32"/>
          <w:lang w:val="en-US" w:eastAsia="zh-CN"/>
        </w:rPr>
        <w:t>6</w:t>
      </w:r>
      <w:r>
        <w:rPr>
          <w:rFonts w:hint="eastAsia" w:ascii="仿宋_GB2312"/>
          <w:szCs w:val="32"/>
        </w:rPr>
        <w:t>年</w:t>
      </w:r>
      <w:r>
        <w:rPr>
          <w:rFonts w:hint="eastAsia" w:ascii="仿宋_GB2312"/>
          <w:szCs w:val="32"/>
          <w:lang w:val="en-US" w:eastAsia="zh-CN"/>
        </w:rPr>
        <w:t>1</w:t>
      </w:r>
      <w:r>
        <w:rPr>
          <w:rFonts w:hint="eastAsia" w:ascii="仿宋_GB2312"/>
          <w:szCs w:val="32"/>
        </w:rPr>
        <w:t>月累计获得考核分</w:t>
      </w:r>
      <w:r>
        <w:rPr>
          <w:rFonts w:hint="eastAsia" w:ascii="仿宋_GB2312"/>
          <w:szCs w:val="32"/>
          <w:lang w:val="en-US" w:eastAsia="zh-CN"/>
        </w:rPr>
        <w:t>3645.9</w:t>
      </w:r>
      <w:r>
        <w:rPr>
          <w:rFonts w:hint="eastAsia" w:ascii="仿宋_GB2312"/>
          <w:szCs w:val="32"/>
        </w:rPr>
        <w:t>分，表扬</w:t>
      </w:r>
      <w:r>
        <w:rPr>
          <w:rFonts w:hint="eastAsia" w:ascii="仿宋_GB2312"/>
          <w:szCs w:val="32"/>
          <w:lang w:val="en-US" w:eastAsia="zh-CN"/>
        </w:rPr>
        <w:t>5</w:t>
      </w:r>
      <w:r>
        <w:rPr>
          <w:rFonts w:hint="eastAsia" w:ascii="仿宋_GB2312"/>
          <w:szCs w:val="32"/>
        </w:rPr>
        <w:t>次</w:t>
      </w:r>
      <w:r>
        <w:rPr>
          <w:rFonts w:hint="eastAsia" w:ascii="仿宋_GB2312"/>
          <w:szCs w:val="32"/>
          <w:lang w:eastAsia="zh-CN"/>
        </w:rPr>
        <w:t>，</w:t>
      </w:r>
      <w:r>
        <w:rPr>
          <w:rFonts w:hint="eastAsia" w:ascii="仿宋_GB2312"/>
          <w:szCs w:val="32"/>
          <w:lang w:val="en-US" w:eastAsia="zh-CN"/>
        </w:rPr>
        <w:t>物质奖励1次</w:t>
      </w:r>
      <w:r>
        <w:rPr>
          <w:rFonts w:hint="eastAsia" w:ascii="仿宋_GB2312"/>
          <w:szCs w:val="32"/>
        </w:rPr>
        <w:t>。</w:t>
      </w:r>
      <w:r>
        <w:rPr>
          <w:rFonts w:hint="eastAsia" w:ascii="仿宋_GB2312" w:hAnsi="仿宋_GB2312" w:cs="仿宋_GB2312"/>
          <w:bCs/>
          <w:szCs w:val="32"/>
        </w:rPr>
        <w:t>考核期</w:t>
      </w:r>
      <w:r>
        <w:rPr>
          <w:rFonts w:hint="eastAsia" w:ascii="仿宋_GB2312" w:hAnsi="仿宋_GB2312" w:cs="仿宋_GB2312"/>
          <w:bCs/>
          <w:szCs w:val="32"/>
          <w:lang w:eastAsia="zh-CN"/>
        </w:rPr>
        <w:t>无</w:t>
      </w:r>
      <w:r>
        <w:rPr>
          <w:rFonts w:hint="eastAsia" w:ascii="仿宋_GB2312" w:hAnsi="仿宋_GB2312" w:cs="仿宋_GB2312"/>
          <w:bCs/>
          <w:szCs w:val="32"/>
          <w:lang w:val="en-US" w:eastAsia="zh-CN"/>
        </w:rPr>
        <w:t>违规扣分</w:t>
      </w:r>
      <w:r>
        <w:rPr>
          <w:rFonts w:hint="eastAsia" w:ascii="仿宋_GB2312" w:hAnsi="仿宋_GB2312" w:cs="仿宋_GB2312"/>
          <w:bCs/>
          <w:szCs w:val="32"/>
        </w:rPr>
        <w:t>。</w:t>
      </w:r>
    </w:p>
    <w:p>
      <w:pPr>
        <w:keepNext w:val="0"/>
        <w:keepLines w:val="0"/>
        <w:pageBreakBefore w:val="0"/>
        <w:widowControl w:val="0"/>
        <w:kinsoku/>
        <w:wordWrap/>
        <w:overflowPunct/>
        <w:topLinePunct w:val="0"/>
        <w:bidi w:val="0"/>
        <w:spacing w:line="440" w:lineRule="exact"/>
        <w:ind w:firstLine="640" w:firstLineChars="200"/>
        <w:jc w:val="left"/>
        <w:textAlignment w:val="auto"/>
        <w:rPr>
          <w:rFonts w:hint="eastAsia" w:ascii="仿宋_GB2312" w:eastAsia="仿宋_GB2312"/>
          <w:kern w:val="32"/>
          <w:sz w:val="32"/>
          <w:szCs w:val="32"/>
        </w:rPr>
      </w:pPr>
      <w:r>
        <w:rPr>
          <w:rFonts w:hint="eastAsia" w:ascii="仿宋_GB2312" w:hAnsi="Times New Roman" w:eastAsia="仿宋_GB2312" w:cs="Times New Roman"/>
          <w:kern w:val="32"/>
          <w:sz w:val="32"/>
          <w:szCs w:val="32"/>
          <w:lang w:val="en-US" w:eastAsia="zh-CN" w:bidi="ar-SA"/>
        </w:rPr>
        <w:t>该犯原判财产性判项已履行25871元，其中：罚金43万元，向厦门市中级人民法院缴交1000元；继续追缴违法所得353654元，向福建省石狮市人民法院缴交24871元。</w:t>
      </w:r>
      <w:r>
        <w:rPr>
          <w:rFonts w:hint="eastAsia" w:ascii="仿宋_GB2312" w:eastAsia="仿宋_GB2312"/>
          <w:kern w:val="32"/>
          <w:sz w:val="32"/>
          <w:szCs w:val="32"/>
        </w:rPr>
        <w:t>考核期月均消费</w:t>
      </w:r>
      <w:r>
        <w:rPr>
          <w:rFonts w:hint="eastAsia" w:ascii="仿宋_GB2312" w:hAnsi="Times New Roman" w:eastAsia="仿宋_GB2312" w:cs="Times New Roman"/>
          <w:kern w:val="32"/>
          <w:sz w:val="32"/>
          <w:szCs w:val="32"/>
          <w:lang w:val="en-US" w:eastAsia="zh-CN"/>
        </w:rPr>
        <w:t>243.35元，账</w:t>
      </w:r>
      <w:r>
        <w:rPr>
          <w:rFonts w:hint="eastAsia" w:ascii="仿宋_GB2312" w:hAnsi="Times New Roman" w:eastAsia="仿宋_GB2312" w:cs="Times New Roman"/>
          <w:kern w:val="32"/>
          <w:sz w:val="32"/>
          <w:szCs w:val="32"/>
        </w:rPr>
        <w:t>户可用余额</w:t>
      </w:r>
      <w:r>
        <w:rPr>
          <w:rFonts w:hint="eastAsia" w:ascii="仿宋_GB2312" w:hAnsi="Times New Roman" w:eastAsia="仿宋_GB2312" w:cs="Times New Roman"/>
          <w:kern w:val="32"/>
          <w:sz w:val="32"/>
          <w:szCs w:val="32"/>
          <w:lang w:val="en-US" w:eastAsia="zh-CN"/>
        </w:rPr>
        <w:t>648.09</w:t>
      </w:r>
      <w:r>
        <w:rPr>
          <w:rFonts w:hint="eastAsia" w:ascii="仿宋_GB2312" w:hAnsi="Times New Roman" w:eastAsia="仿宋_GB2312" w:cs="Times New Roman"/>
          <w:kern w:val="32"/>
          <w:sz w:val="32"/>
          <w:szCs w:val="32"/>
        </w:rPr>
        <w:t>元</w:t>
      </w:r>
      <w:r>
        <w:rPr>
          <w:rFonts w:hint="eastAsia" w:ascii="仿宋_GB2312" w:hAnsi="Times New Roman" w:eastAsia="仿宋_GB2312" w:cs="Times New Roman"/>
          <w:kern w:val="32"/>
          <w:sz w:val="32"/>
          <w:szCs w:val="32"/>
          <w:lang w:val="en-US" w:eastAsia="zh-CN"/>
        </w:rPr>
        <w:t>。</w:t>
      </w:r>
      <w:r>
        <w:rPr>
          <w:rFonts w:hint="eastAsia" w:ascii="仿宋_GB2312" w:hAnsi="Times New Roman" w:eastAsia="仿宋_GB2312" w:cs="Times New Roman"/>
          <w:kern w:val="32"/>
          <w:sz w:val="32"/>
          <w:szCs w:val="32"/>
        </w:rPr>
        <w:t>福建省</w:t>
      </w:r>
      <w:r>
        <w:rPr>
          <w:rFonts w:hint="eastAsia" w:ascii="仿宋_GB2312" w:hAnsi="Times New Roman" w:eastAsia="仿宋_GB2312" w:cs="Times New Roman"/>
          <w:kern w:val="32"/>
          <w:sz w:val="32"/>
          <w:szCs w:val="32"/>
          <w:lang w:val="en-US" w:eastAsia="zh-CN"/>
        </w:rPr>
        <w:t>石狮市</w:t>
      </w:r>
      <w:r>
        <w:rPr>
          <w:rFonts w:hint="eastAsia" w:ascii="仿宋_GB2312" w:hAnsi="Times New Roman" w:eastAsia="仿宋_GB2312" w:cs="Times New Roman"/>
          <w:kern w:val="32"/>
          <w:sz w:val="32"/>
          <w:szCs w:val="32"/>
        </w:rPr>
        <w:t>人民法院复函</w:t>
      </w:r>
      <w:r>
        <w:rPr>
          <w:rFonts w:hint="eastAsia" w:ascii="仿宋_GB2312" w:hAnsi="Times New Roman" w:eastAsia="仿宋_GB2312" w:cs="Times New Roman"/>
          <w:kern w:val="32"/>
          <w:sz w:val="32"/>
          <w:szCs w:val="32"/>
          <w:lang w:eastAsia="zh-CN"/>
        </w:rPr>
        <w:t>：</w:t>
      </w:r>
      <w:r>
        <w:rPr>
          <w:rFonts w:hint="eastAsia" w:ascii="仿宋_GB2312" w:hAnsi="Times New Roman" w:eastAsia="仿宋_GB2312" w:cs="Times New Roman"/>
          <w:kern w:val="32"/>
          <w:sz w:val="32"/>
          <w:szCs w:val="32"/>
          <w:lang w:val="en-US" w:eastAsia="zh-CN"/>
        </w:rPr>
        <w:t>被执行人林利利缴交违法所得24871元，执行过程种暂未发现被执行人林利利有拒不申报或者虚假申报财产的情况，暂未发现被执行人林利利拒不交付赃款、赃物去向或存在隐瞒、藏匿、转移财产以及存在妨害财产性判项执行的情况。经执行查控系统反馈，未发现被执行人名下有可供执行的财产。</w:t>
      </w:r>
    </w:p>
    <w:p>
      <w:pPr>
        <w:pStyle w:val="9"/>
        <w:keepNext w:val="0"/>
        <w:keepLines w:val="0"/>
        <w:pageBreakBefore w:val="0"/>
        <w:widowControl w:val="0"/>
        <w:kinsoku/>
        <w:wordWrap/>
        <w:overflowPunct/>
        <w:topLinePunct w:val="0"/>
        <w:bidi w:val="0"/>
        <w:spacing w:line="440" w:lineRule="exact"/>
        <w:ind w:firstLine="784" w:firstLineChars="245"/>
        <w:jc w:val="left"/>
        <w:textAlignment w:val="auto"/>
        <w:rPr>
          <w:rFonts w:hint="eastAsia" w:ascii="仿宋_GB2312" w:eastAsia="仿宋_GB2312"/>
          <w:kern w:val="32"/>
          <w:sz w:val="32"/>
          <w:szCs w:val="32"/>
        </w:rPr>
      </w:pPr>
      <w:r>
        <w:rPr>
          <w:rFonts w:hint="eastAsia" w:ascii="仿宋_GB2312" w:cs="仿宋_GB2312"/>
          <w:szCs w:val="32"/>
        </w:rPr>
        <w:t>该犯财产性判项义务履行金额未达到其个人应履行总额</w:t>
      </w:r>
      <w:r>
        <w:rPr>
          <w:rFonts w:hint="eastAsia" w:cs="仿宋_GB2312"/>
          <w:szCs w:val="32"/>
          <w:lang w:val="en-US" w:eastAsia="zh-CN"/>
        </w:rPr>
        <w:t>30</w:t>
      </w:r>
      <w:r>
        <w:rPr>
          <w:rFonts w:hint="eastAsia" w:ascii="仿宋_GB2312" w:cs="仿宋_GB2312"/>
          <w:szCs w:val="32"/>
        </w:rPr>
        <w:t>%，</w:t>
      </w:r>
      <w:r>
        <w:rPr>
          <w:rFonts w:hint="eastAsia" w:ascii="仿宋_GB2312" w:cs="仿宋_GB2312"/>
          <w:szCs w:val="32"/>
          <w:lang w:eastAsia="zh-CN"/>
        </w:rPr>
        <w:t>且考核期存在账户异常，</w:t>
      </w:r>
      <w:r>
        <w:rPr>
          <w:rFonts w:hint="eastAsia" w:ascii="仿宋_GB2312" w:cs="仿宋_GB2312"/>
          <w:szCs w:val="32"/>
        </w:rPr>
        <w:t>因此提请减刑幅度</w:t>
      </w:r>
      <w:r>
        <w:rPr>
          <w:rFonts w:hint="eastAsia" w:ascii="仿宋_GB2312" w:cs="仿宋_GB2312"/>
          <w:szCs w:val="32"/>
          <w:lang w:eastAsia="zh-CN"/>
        </w:rPr>
        <w:t>扣减四个月</w:t>
      </w:r>
      <w:r>
        <w:rPr>
          <w:rFonts w:hint="eastAsia" w:ascii="仿宋_GB2312" w:cs="仿宋_GB2312"/>
          <w:szCs w:val="32"/>
        </w:rPr>
        <w:t>。</w:t>
      </w:r>
    </w:p>
    <w:p>
      <w:pPr>
        <w:pStyle w:val="9"/>
        <w:spacing w:line="500" w:lineRule="exact"/>
        <w:ind w:firstLine="784" w:firstLineChars="245"/>
        <w:rPr>
          <w:rFonts w:hint="eastAsia" w:ascii="仿宋_GB2312" w:hAnsi="Times New Roman"/>
          <w:szCs w:val="32"/>
          <w:highlight w:val="none"/>
        </w:rPr>
      </w:pPr>
      <w:r>
        <w:rPr>
          <w:rFonts w:hint="eastAsia" w:ascii="仿宋_GB2312" w:hAnsi="Times New Roman"/>
          <w:szCs w:val="32"/>
        </w:rPr>
        <w:t>本案于</w:t>
      </w:r>
      <w:r>
        <w:rPr>
          <w:rFonts w:hint="eastAsia" w:ascii="仿宋_GB2312"/>
          <w:szCs w:val="32"/>
          <w:highlight w:val="none"/>
          <w:lang w:eastAsia="zh-CN"/>
        </w:rPr>
        <w:t>202</w:t>
      </w:r>
      <w:r>
        <w:rPr>
          <w:rFonts w:hint="eastAsia" w:ascii="仿宋_GB2312"/>
          <w:szCs w:val="32"/>
          <w:highlight w:val="none"/>
          <w:lang w:val="en-US" w:eastAsia="zh-CN"/>
        </w:rPr>
        <w:t>6</w:t>
      </w:r>
      <w:r>
        <w:rPr>
          <w:rFonts w:hint="eastAsia" w:ascii="仿宋_GB2312"/>
          <w:szCs w:val="32"/>
          <w:highlight w:val="none"/>
        </w:rPr>
        <w:t>年</w:t>
      </w:r>
      <w:r>
        <w:rPr>
          <w:rFonts w:hint="eastAsia" w:ascii="仿宋_GB2312"/>
          <w:szCs w:val="32"/>
          <w:highlight w:val="none"/>
          <w:lang w:val="en-US" w:eastAsia="zh-CN"/>
        </w:rPr>
        <w:t>4</w:t>
      </w:r>
      <w:r>
        <w:rPr>
          <w:rFonts w:hint="eastAsia" w:ascii="仿宋_GB2312"/>
          <w:szCs w:val="32"/>
          <w:highlight w:val="none"/>
        </w:rPr>
        <w:t>月</w:t>
      </w:r>
      <w:r>
        <w:rPr>
          <w:rFonts w:hint="eastAsia" w:ascii="仿宋_GB2312"/>
          <w:szCs w:val="32"/>
          <w:highlight w:val="none"/>
          <w:lang w:val="en-US" w:eastAsia="zh-CN"/>
        </w:rPr>
        <w:t>13</w:t>
      </w:r>
      <w:r>
        <w:rPr>
          <w:rFonts w:hint="eastAsia" w:ascii="仿宋_GB2312"/>
          <w:szCs w:val="32"/>
          <w:highlight w:val="none"/>
        </w:rPr>
        <w:t>日至</w:t>
      </w:r>
      <w:r>
        <w:rPr>
          <w:rFonts w:hint="eastAsia" w:ascii="仿宋_GB2312"/>
          <w:szCs w:val="32"/>
          <w:highlight w:val="none"/>
          <w:lang w:eastAsia="zh-CN"/>
        </w:rPr>
        <w:t>202</w:t>
      </w:r>
      <w:r>
        <w:rPr>
          <w:rFonts w:hint="eastAsia" w:ascii="仿宋_GB2312"/>
          <w:szCs w:val="32"/>
          <w:highlight w:val="none"/>
          <w:lang w:val="en-US" w:eastAsia="zh-CN"/>
        </w:rPr>
        <w:t>6</w:t>
      </w:r>
      <w:r>
        <w:rPr>
          <w:rFonts w:hint="eastAsia" w:ascii="仿宋_GB2312"/>
          <w:szCs w:val="32"/>
          <w:highlight w:val="none"/>
        </w:rPr>
        <w:t>年</w:t>
      </w:r>
      <w:r>
        <w:rPr>
          <w:rFonts w:hint="eastAsia" w:ascii="仿宋_GB2312"/>
          <w:szCs w:val="32"/>
          <w:highlight w:val="none"/>
          <w:lang w:val="en-US" w:eastAsia="zh-CN"/>
        </w:rPr>
        <w:t>4</w:t>
      </w:r>
      <w:r>
        <w:rPr>
          <w:rFonts w:hint="eastAsia" w:ascii="仿宋_GB2312"/>
          <w:szCs w:val="32"/>
          <w:highlight w:val="none"/>
        </w:rPr>
        <w:t>月</w:t>
      </w:r>
      <w:r>
        <w:rPr>
          <w:rFonts w:hint="eastAsia" w:ascii="仿宋_GB2312"/>
          <w:szCs w:val="32"/>
          <w:highlight w:val="none"/>
          <w:lang w:val="en-US" w:eastAsia="zh-CN"/>
        </w:rPr>
        <w:t>17</w:t>
      </w:r>
      <w:r>
        <w:rPr>
          <w:rFonts w:hint="eastAsia" w:ascii="仿宋_GB2312"/>
          <w:szCs w:val="32"/>
          <w:highlight w:val="none"/>
        </w:rPr>
        <w:t>日</w:t>
      </w:r>
      <w:r>
        <w:rPr>
          <w:rFonts w:hint="eastAsia" w:ascii="仿宋_GB2312" w:hAnsi="Times New Roman"/>
          <w:szCs w:val="32"/>
          <w:highlight w:val="none"/>
        </w:rPr>
        <w:t>在狱内公示未收到不同意见。</w:t>
      </w:r>
    </w:p>
    <w:p>
      <w:pPr>
        <w:pStyle w:val="9"/>
        <w:spacing w:line="500" w:lineRule="exact"/>
        <w:ind w:firstLine="784" w:firstLineChars="245"/>
        <w:rPr>
          <w:rFonts w:ascii="仿宋_GB2312" w:hAnsi="Times New Roman"/>
          <w:szCs w:val="32"/>
          <w:highlight w:val="none"/>
        </w:rPr>
      </w:pPr>
      <w:r>
        <w:rPr>
          <w:rFonts w:hint="eastAsia"/>
          <w:szCs w:val="32"/>
          <w:highlight w:val="none"/>
        </w:rPr>
        <w:t>因此，依照</w:t>
      </w:r>
      <w:r>
        <w:rPr>
          <w:rFonts w:hint="eastAsia" w:ascii="仿宋_GB2312" w:hAnsi="仿宋_GB2312" w:cs="仿宋_GB2312"/>
          <w:szCs w:val="32"/>
          <w:highlight w:val="none"/>
        </w:rPr>
        <w:t>《中华人民共和国刑法》第七十八条、第七十九条</w:t>
      </w:r>
      <w:r>
        <w:rPr>
          <w:rFonts w:hint="eastAsia" w:ascii="仿宋_GB2312" w:hAnsi="仿宋_GB2312" w:cs="仿宋_GB2312"/>
          <w:szCs w:val="32"/>
          <w:highlight w:val="none"/>
          <w:lang w:eastAsia="zh-CN"/>
        </w:rPr>
        <w:t>，</w:t>
      </w:r>
      <w:r>
        <w:rPr>
          <w:rFonts w:hint="eastAsia" w:ascii="仿宋_GB2312" w:hAnsi="仿宋_GB2312" w:cs="仿宋_GB2312"/>
          <w:szCs w:val="32"/>
          <w:highlight w:val="none"/>
        </w:rPr>
        <w:t>《中华人民共和国刑事诉讼法》第二百七十三条第二款</w:t>
      </w:r>
      <w:r>
        <w:rPr>
          <w:rFonts w:hint="eastAsia" w:ascii="仿宋_GB2312" w:hAnsi="仿宋_GB2312" w:cs="仿宋_GB2312"/>
          <w:szCs w:val="32"/>
          <w:highlight w:val="none"/>
          <w:lang w:eastAsia="zh-CN"/>
        </w:rPr>
        <w:t>和</w:t>
      </w:r>
      <w:r>
        <w:rPr>
          <w:rFonts w:hint="eastAsia" w:ascii="仿宋_GB2312" w:hAnsi="仿宋_GB2312" w:cs="仿宋_GB2312"/>
          <w:szCs w:val="32"/>
          <w:highlight w:val="none"/>
        </w:rPr>
        <w:t>《中华人民共和国监狱法》第二十九条的规定</w:t>
      </w:r>
      <w:r>
        <w:rPr>
          <w:rFonts w:hint="eastAsia" w:ascii="仿宋_GB2312" w:hAnsi="Times New Roman"/>
          <w:szCs w:val="32"/>
          <w:highlight w:val="none"/>
        </w:rPr>
        <w:t>，建议对罪犯</w:t>
      </w:r>
      <w:r>
        <w:rPr>
          <w:rFonts w:hint="eastAsia" w:ascii="仿宋_GB2312" w:hAnsi="Times New Roman"/>
          <w:szCs w:val="32"/>
          <w:highlight w:val="none"/>
          <w:lang w:eastAsia="zh-CN"/>
        </w:rPr>
        <w:t>林利利</w:t>
      </w:r>
      <w:r>
        <w:rPr>
          <w:rFonts w:hint="eastAsia" w:ascii="仿宋_GB2312" w:hAnsi="Times New Roman"/>
          <w:szCs w:val="32"/>
          <w:highlight w:val="none"/>
        </w:rPr>
        <w:t>予以减刑</w:t>
      </w:r>
      <w:r>
        <w:rPr>
          <w:rFonts w:hint="eastAsia" w:ascii="仿宋_GB2312" w:hAnsi="Times New Roman"/>
          <w:szCs w:val="32"/>
          <w:highlight w:val="none"/>
          <w:lang w:val="en-US" w:eastAsia="zh-CN"/>
        </w:rPr>
        <w:t>四</w:t>
      </w:r>
      <w:r>
        <w:rPr>
          <w:rFonts w:hint="eastAsia" w:ascii="仿宋_GB2312" w:hAnsi="Times New Roman"/>
          <w:szCs w:val="32"/>
          <w:highlight w:val="none"/>
        </w:rPr>
        <w:t>个月。特提请你院审理裁定。</w:t>
      </w:r>
    </w:p>
    <w:p>
      <w:pPr>
        <w:pStyle w:val="8"/>
        <w:spacing w:line="500" w:lineRule="exact"/>
        <w:ind w:right="-31" w:rightChars="-15" w:firstLine="614" w:firstLineChars="192"/>
        <w:rPr>
          <w:rFonts w:ascii="仿宋_GB2312" w:hAnsi="Times New Roman"/>
          <w:szCs w:val="32"/>
          <w:highlight w:val="none"/>
        </w:rPr>
      </w:pPr>
      <w:r>
        <w:rPr>
          <w:rFonts w:hint="eastAsia" w:ascii="仿宋_GB2312" w:hAnsi="Times New Roman"/>
          <w:szCs w:val="32"/>
          <w:highlight w:val="none"/>
        </w:rPr>
        <w:t>此致</w:t>
      </w:r>
    </w:p>
    <w:p>
      <w:pPr>
        <w:pStyle w:val="9"/>
        <w:spacing w:line="500" w:lineRule="exact"/>
        <w:ind w:right="-31" w:rightChars="-15"/>
        <w:rPr>
          <w:rFonts w:ascii="仿宋_GB2312" w:hAnsi="Times New Roman"/>
          <w:szCs w:val="32"/>
          <w:highlight w:val="none"/>
        </w:rPr>
      </w:pPr>
      <w:r>
        <w:rPr>
          <w:rFonts w:hint="eastAsia" w:ascii="仿宋_GB2312" w:hAnsi="Times New Roman"/>
          <w:szCs w:val="32"/>
          <w:highlight w:val="none"/>
        </w:rPr>
        <w:t>福建省厦门市中级人民法院</w:t>
      </w:r>
    </w:p>
    <w:p>
      <w:pPr>
        <w:pStyle w:val="9"/>
        <w:spacing w:line="500" w:lineRule="exact"/>
        <w:ind w:firstLine="640" w:firstLineChars="200"/>
        <w:rPr>
          <w:rFonts w:ascii="仿宋_GB2312" w:hAnsi="Times New Roman"/>
          <w:szCs w:val="32"/>
          <w:highlight w:val="none"/>
        </w:rPr>
      </w:pPr>
      <w:r>
        <w:rPr>
          <w:rFonts w:hint="eastAsia" w:ascii="仿宋_GB2312" w:hAnsi="Times New Roman"/>
          <w:szCs w:val="32"/>
          <w:highlight w:val="none"/>
        </w:rPr>
        <w:t>附件：⒈罪犯</w:t>
      </w:r>
      <w:r>
        <w:rPr>
          <w:rFonts w:hint="eastAsia" w:ascii="仿宋_GB2312" w:hAnsi="Times New Roman"/>
          <w:szCs w:val="32"/>
          <w:highlight w:val="none"/>
          <w:lang w:eastAsia="zh-CN"/>
        </w:rPr>
        <w:t>林利利</w:t>
      </w:r>
      <w:r>
        <w:rPr>
          <w:rFonts w:hint="eastAsia" w:ascii="仿宋_GB2312" w:hAnsi="Times New Roman"/>
          <w:szCs w:val="32"/>
          <w:highlight w:val="none"/>
        </w:rPr>
        <w:t>卷宗</w:t>
      </w:r>
      <w:r>
        <w:rPr>
          <w:rFonts w:hint="eastAsia" w:ascii="仿宋_GB2312" w:hAnsi="Times New Roman"/>
          <w:szCs w:val="32"/>
          <w:highlight w:val="none"/>
          <w:lang w:val="en-US" w:eastAsia="zh-CN"/>
        </w:rPr>
        <w:t>2</w:t>
      </w:r>
      <w:r>
        <w:rPr>
          <w:rFonts w:hint="eastAsia" w:ascii="仿宋_GB2312" w:hAnsi="Times New Roman"/>
          <w:szCs w:val="32"/>
          <w:highlight w:val="none"/>
        </w:rPr>
        <w:t>册</w:t>
      </w:r>
    </w:p>
    <w:p>
      <w:pPr>
        <w:pStyle w:val="9"/>
        <w:spacing w:line="500" w:lineRule="exact"/>
        <w:ind w:right="-31" w:rightChars="-15" w:firstLine="1600" w:firstLineChars="500"/>
        <w:rPr>
          <w:rFonts w:ascii="仿宋_GB2312" w:hAnsi="Times New Roman"/>
          <w:szCs w:val="32"/>
          <w:highlight w:val="none"/>
        </w:rPr>
      </w:pPr>
      <w:r>
        <w:rPr>
          <w:rFonts w:hint="eastAsia" w:ascii="仿宋_GB2312" w:hAnsi="Times New Roman"/>
          <w:szCs w:val="32"/>
          <w:highlight w:val="none"/>
        </w:rPr>
        <w:t>⒉减刑建议书2份</w:t>
      </w:r>
    </w:p>
    <w:p>
      <w:pPr>
        <w:pStyle w:val="9"/>
        <w:wordWrap w:val="0"/>
        <w:spacing w:line="500" w:lineRule="exact"/>
        <w:ind w:right="796" w:rightChars="379" w:firstLine="614" w:firstLineChars="192"/>
        <w:jc w:val="right"/>
        <w:rPr>
          <w:rFonts w:hint="eastAsia" w:ascii="Times New Roman" w:hAnsi="Times New Roman" w:eastAsia="仿宋_GB2312"/>
          <w:szCs w:val="32"/>
          <w:highlight w:val="none"/>
          <w:lang w:val="en-US" w:eastAsia="zh-CN"/>
        </w:rPr>
      </w:pPr>
      <w:r>
        <w:rPr>
          <w:rFonts w:hint="eastAsia" w:ascii="Times New Roman" w:hAnsi="Times New Roman"/>
          <w:szCs w:val="32"/>
          <w:highlight w:val="none"/>
        </w:rPr>
        <w:t>福建省厦门监狱</w:t>
      </w:r>
      <w:r>
        <w:rPr>
          <w:rFonts w:hint="eastAsia" w:ascii="Times New Roman" w:hAnsi="Times New Roman"/>
          <w:szCs w:val="32"/>
          <w:highlight w:val="none"/>
          <w:lang w:val="en-US" w:eastAsia="zh-CN"/>
        </w:rPr>
        <w:t xml:space="preserve"> </w:t>
      </w:r>
    </w:p>
    <w:p>
      <w:pPr>
        <w:pStyle w:val="9"/>
        <w:spacing w:line="500" w:lineRule="exact"/>
        <w:ind w:right="840" w:rightChars="400"/>
        <w:jc w:val="right"/>
        <w:rPr>
          <w:rFonts w:ascii="Times New Roman" w:hAnsi="Times New Roman"/>
          <w:szCs w:val="32"/>
          <w:highlight w:val="none"/>
        </w:rPr>
      </w:pPr>
      <w:r>
        <w:rPr>
          <w:rFonts w:hint="eastAsia" w:ascii="仿宋_GB2312" w:hAnsi="仿宋_GB2312" w:cs="仿宋_GB2312"/>
          <w:szCs w:val="32"/>
          <w:highlight w:val="none"/>
          <w:lang w:eastAsia="zh-CN"/>
        </w:rPr>
        <w:t>202</w:t>
      </w:r>
      <w:r>
        <w:rPr>
          <w:rFonts w:hint="eastAsia" w:ascii="仿宋_GB2312" w:hAnsi="仿宋_GB2312" w:cs="仿宋_GB2312"/>
          <w:szCs w:val="32"/>
          <w:highlight w:val="none"/>
          <w:lang w:val="en-US" w:eastAsia="zh-CN"/>
        </w:rPr>
        <w:t>6</w:t>
      </w:r>
      <w:r>
        <w:rPr>
          <w:rFonts w:hint="eastAsia" w:ascii="仿宋_GB2312" w:hAnsi="仿宋_GB2312" w:cs="仿宋_GB2312"/>
          <w:szCs w:val="32"/>
          <w:highlight w:val="none"/>
        </w:rPr>
        <w:t>年</w:t>
      </w:r>
      <w:r>
        <w:rPr>
          <w:rFonts w:hint="eastAsia" w:ascii="仿宋_GB2312" w:hAnsi="仿宋_GB2312" w:cs="仿宋_GB2312"/>
          <w:szCs w:val="32"/>
          <w:highlight w:val="none"/>
          <w:lang w:val="en-US" w:eastAsia="zh-CN"/>
        </w:rPr>
        <w:t>4</w:t>
      </w:r>
      <w:r>
        <w:rPr>
          <w:rFonts w:hint="eastAsia" w:ascii="仿宋_GB2312" w:hAnsi="仿宋_GB2312" w:cs="仿宋_GB2312"/>
          <w:szCs w:val="32"/>
          <w:highlight w:val="none"/>
        </w:rPr>
        <w:t>月</w:t>
      </w:r>
      <w:r>
        <w:rPr>
          <w:rFonts w:hint="eastAsia" w:ascii="仿宋_GB2312" w:hAnsi="仿宋_GB2312" w:cs="仿宋_GB2312"/>
          <w:szCs w:val="32"/>
          <w:highlight w:val="none"/>
          <w:lang w:val="en-US" w:eastAsia="zh-CN"/>
        </w:rPr>
        <w:t>20</w:t>
      </w:r>
      <w:r>
        <w:rPr>
          <w:rFonts w:hint="eastAsia" w:ascii="仿宋_GB2312" w:hAnsi="仿宋_GB2312" w:cs="仿宋_GB2312"/>
          <w:szCs w:val="32"/>
          <w:highlight w:val="none"/>
        </w:rPr>
        <w:t>日</w:t>
      </w:r>
    </w:p>
    <w:sectPr>
      <w:pgSz w:w="11906" w:h="16838"/>
      <w:pgMar w:top="1871" w:right="1304" w:bottom="187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80E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86A59"/>
    <w:rsid w:val="000A32A7"/>
    <w:rsid w:val="000A563B"/>
    <w:rsid w:val="000B726A"/>
    <w:rsid w:val="000E2D85"/>
    <w:rsid w:val="00131A84"/>
    <w:rsid w:val="00133728"/>
    <w:rsid w:val="001371DA"/>
    <w:rsid w:val="001C1370"/>
    <w:rsid w:val="001C7FFE"/>
    <w:rsid w:val="001D14EE"/>
    <w:rsid w:val="001D5DE2"/>
    <w:rsid w:val="001E07D0"/>
    <w:rsid w:val="002207D9"/>
    <w:rsid w:val="00253F32"/>
    <w:rsid w:val="00265862"/>
    <w:rsid w:val="002E2694"/>
    <w:rsid w:val="002F437E"/>
    <w:rsid w:val="0031070F"/>
    <w:rsid w:val="00314EE0"/>
    <w:rsid w:val="003562C7"/>
    <w:rsid w:val="00381B6C"/>
    <w:rsid w:val="00383D17"/>
    <w:rsid w:val="003C38E4"/>
    <w:rsid w:val="003D2B2A"/>
    <w:rsid w:val="003E0956"/>
    <w:rsid w:val="003F2BD3"/>
    <w:rsid w:val="0041486F"/>
    <w:rsid w:val="004157ED"/>
    <w:rsid w:val="004343CF"/>
    <w:rsid w:val="00460938"/>
    <w:rsid w:val="004724E6"/>
    <w:rsid w:val="004A1632"/>
    <w:rsid w:val="004E3A18"/>
    <w:rsid w:val="00504620"/>
    <w:rsid w:val="00513CFB"/>
    <w:rsid w:val="00514F54"/>
    <w:rsid w:val="0054246B"/>
    <w:rsid w:val="0054777D"/>
    <w:rsid w:val="00552324"/>
    <w:rsid w:val="00587C7D"/>
    <w:rsid w:val="005D2C4A"/>
    <w:rsid w:val="005E0D68"/>
    <w:rsid w:val="005E192D"/>
    <w:rsid w:val="006058AB"/>
    <w:rsid w:val="00605C49"/>
    <w:rsid w:val="00617101"/>
    <w:rsid w:val="0069168D"/>
    <w:rsid w:val="006A5587"/>
    <w:rsid w:val="006C2089"/>
    <w:rsid w:val="00721283"/>
    <w:rsid w:val="00732FA1"/>
    <w:rsid w:val="00735C6D"/>
    <w:rsid w:val="00742B6E"/>
    <w:rsid w:val="00796644"/>
    <w:rsid w:val="007B64DF"/>
    <w:rsid w:val="007E3822"/>
    <w:rsid w:val="00822061"/>
    <w:rsid w:val="008257E9"/>
    <w:rsid w:val="00866920"/>
    <w:rsid w:val="008A3874"/>
    <w:rsid w:val="008C2C71"/>
    <w:rsid w:val="008D1503"/>
    <w:rsid w:val="008D42A3"/>
    <w:rsid w:val="008E5E87"/>
    <w:rsid w:val="008E7FAE"/>
    <w:rsid w:val="00923D5F"/>
    <w:rsid w:val="009922D3"/>
    <w:rsid w:val="009B45CE"/>
    <w:rsid w:val="009D3B7B"/>
    <w:rsid w:val="009F216C"/>
    <w:rsid w:val="00A0312A"/>
    <w:rsid w:val="00A06536"/>
    <w:rsid w:val="00A264F4"/>
    <w:rsid w:val="00A50891"/>
    <w:rsid w:val="00B047F6"/>
    <w:rsid w:val="00B069A6"/>
    <w:rsid w:val="00B07CFC"/>
    <w:rsid w:val="00B6489B"/>
    <w:rsid w:val="00B66518"/>
    <w:rsid w:val="00BC38F6"/>
    <w:rsid w:val="00BD0BAE"/>
    <w:rsid w:val="00BE1B05"/>
    <w:rsid w:val="00C0154A"/>
    <w:rsid w:val="00C04820"/>
    <w:rsid w:val="00C2138F"/>
    <w:rsid w:val="00C31AD2"/>
    <w:rsid w:val="00C44659"/>
    <w:rsid w:val="00C471A6"/>
    <w:rsid w:val="00C5454D"/>
    <w:rsid w:val="00CA164D"/>
    <w:rsid w:val="00CA6C8D"/>
    <w:rsid w:val="00CC479B"/>
    <w:rsid w:val="00D451E7"/>
    <w:rsid w:val="00D54B9F"/>
    <w:rsid w:val="00D62E0F"/>
    <w:rsid w:val="00DC28D6"/>
    <w:rsid w:val="00E04035"/>
    <w:rsid w:val="00E23F73"/>
    <w:rsid w:val="00E37DF9"/>
    <w:rsid w:val="00E4070A"/>
    <w:rsid w:val="00E4461B"/>
    <w:rsid w:val="00E60C8A"/>
    <w:rsid w:val="00E7763B"/>
    <w:rsid w:val="00E807FC"/>
    <w:rsid w:val="00E93478"/>
    <w:rsid w:val="00EA06F9"/>
    <w:rsid w:val="00EC2C95"/>
    <w:rsid w:val="00ED353A"/>
    <w:rsid w:val="00ED35EB"/>
    <w:rsid w:val="00ED5A97"/>
    <w:rsid w:val="00EE3D60"/>
    <w:rsid w:val="00F00B8F"/>
    <w:rsid w:val="00F23380"/>
    <w:rsid w:val="00F5328B"/>
    <w:rsid w:val="00F747E9"/>
    <w:rsid w:val="00F8441A"/>
    <w:rsid w:val="00F96A98"/>
    <w:rsid w:val="00FA4566"/>
    <w:rsid w:val="00FD3B18"/>
    <w:rsid w:val="091506E0"/>
    <w:rsid w:val="11FC405B"/>
    <w:rsid w:val="128A7BF7"/>
    <w:rsid w:val="19CA138C"/>
    <w:rsid w:val="1C921332"/>
    <w:rsid w:val="1E1802F4"/>
    <w:rsid w:val="1ECC285D"/>
    <w:rsid w:val="20523964"/>
    <w:rsid w:val="2238268B"/>
    <w:rsid w:val="24CE798E"/>
    <w:rsid w:val="25F7232F"/>
    <w:rsid w:val="27E34B50"/>
    <w:rsid w:val="285C40AD"/>
    <w:rsid w:val="29CE4685"/>
    <w:rsid w:val="29EB09E6"/>
    <w:rsid w:val="2F965624"/>
    <w:rsid w:val="3002438A"/>
    <w:rsid w:val="3070650E"/>
    <w:rsid w:val="30767363"/>
    <w:rsid w:val="310C7299"/>
    <w:rsid w:val="31C127CA"/>
    <w:rsid w:val="37E71AFB"/>
    <w:rsid w:val="383C377E"/>
    <w:rsid w:val="39580274"/>
    <w:rsid w:val="398C4910"/>
    <w:rsid w:val="39D46E39"/>
    <w:rsid w:val="3D5342E5"/>
    <w:rsid w:val="3E16472A"/>
    <w:rsid w:val="3F402439"/>
    <w:rsid w:val="4067565F"/>
    <w:rsid w:val="42AB0C22"/>
    <w:rsid w:val="48561DB6"/>
    <w:rsid w:val="48D94411"/>
    <w:rsid w:val="4A803F7C"/>
    <w:rsid w:val="52B440C7"/>
    <w:rsid w:val="52E302E8"/>
    <w:rsid w:val="54567D5E"/>
    <w:rsid w:val="56B469BB"/>
    <w:rsid w:val="5AC75DDE"/>
    <w:rsid w:val="5AE469F0"/>
    <w:rsid w:val="5D4246D2"/>
    <w:rsid w:val="5EC06F38"/>
    <w:rsid w:val="5EFF1CEC"/>
    <w:rsid w:val="5F2C4382"/>
    <w:rsid w:val="609F56D1"/>
    <w:rsid w:val="611438F2"/>
    <w:rsid w:val="64D07BC8"/>
    <w:rsid w:val="6B2A34FE"/>
    <w:rsid w:val="6B820CBD"/>
    <w:rsid w:val="6CFC1019"/>
    <w:rsid w:val="6F6F5A26"/>
    <w:rsid w:val="6F8A09F4"/>
    <w:rsid w:val="6FBF25B7"/>
    <w:rsid w:val="7191072D"/>
    <w:rsid w:val="72704E14"/>
    <w:rsid w:val="73443775"/>
    <w:rsid w:val="74927A4C"/>
    <w:rsid w:val="778225C0"/>
    <w:rsid w:val="7ABFEF60"/>
    <w:rsid w:val="7AC3458C"/>
    <w:rsid w:val="7DC35C87"/>
    <w:rsid w:val="7F2F7E61"/>
    <w:rsid w:val="BFF948D7"/>
    <w:rsid w:val="ED6F9668"/>
    <w:rsid w:val="F78FC4E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lang w:val="en-US" w:eastAsia="zh-CN" w:bidi="ar-SA"/>
    </w:rPr>
  </w:style>
  <w:style w:type="character" w:default="1" w:styleId="5">
    <w:name w:val="Default Paragraph Font"/>
    <w:uiPriority w:val="0"/>
  </w:style>
  <w:style w:type="table" w:default="1" w:styleId="4">
    <w:name w:val="Normal Table"/>
    <w:semiHidden/>
    <w:uiPriority w:val="0"/>
    <w:tblPr>
      <w:tblStyle w:val="4"/>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customStyle="1" w:styleId="6">
    <w:name w:val="页码 New"/>
    <w:uiPriority w:val="0"/>
    <w:rPr>
      <w:rFonts w:cs="Times New Roman"/>
    </w:rPr>
  </w:style>
  <w:style w:type="character" w:customStyle="1" w:styleId="7">
    <w:name w:val="页码 New New"/>
    <w:uiPriority w:val="0"/>
    <w:rPr>
      <w:rFonts w:cs="Times New Roman"/>
    </w:rPr>
  </w:style>
  <w:style w:type="paragraph" w:customStyle="1" w:styleId="8">
    <w:name w:val="称呼 New New"/>
    <w:basedOn w:val="9"/>
    <w:next w:val="9"/>
    <w:uiPriority w:val="0"/>
  </w:style>
  <w:style w:type="paragraph" w:customStyle="1" w:styleId="9">
    <w:name w:val="正文 New New"/>
    <w:uiPriority w:val="0"/>
    <w:pPr>
      <w:widowControl w:val="0"/>
      <w:jc w:val="both"/>
    </w:pPr>
    <w:rPr>
      <w:rFonts w:ascii="Calibri" w:hAnsi="Calibri" w:eastAsia="仿宋_GB2312"/>
      <w:kern w:val="32"/>
      <w:sz w:val="32"/>
      <w:lang w:val="en-US" w:eastAsia="zh-CN" w:bidi="ar-SA"/>
    </w:rPr>
  </w:style>
  <w:style w:type="paragraph" w:customStyle="1" w:styleId="10">
    <w:name w:val="正文 New"/>
    <w:uiPriority w:val="0"/>
    <w:pPr>
      <w:widowControl w:val="0"/>
      <w:jc w:val="both"/>
    </w:pPr>
    <w:rPr>
      <w:rFonts w:ascii="Calibri" w:hAnsi="Calibri" w:eastAsia="仿宋_GB2312"/>
      <w:kern w:val="32"/>
      <w:sz w:val="32"/>
      <w:lang w:val="en-US" w:eastAsia="zh-CN" w:bidi="ar-SA"/>
    </w:rPr>
  </w:style>
  <w:style w:type="paragraph" w:customStyle="1" w:styleId="11">
    <w:name w:val="称呼 New"/>
    <w:basedOn w:val="10"/>
    <w:next w:val="10"/>
    <w:uiPriority w:val="0"/>
  </w:style>
  <w:style w:type="paragraph" w:customStyle="1" w:styleId="12">
    <w:name w:val="页脚 New"/>
    <w:basedOn w:val="10"/>
    <w:uiPriority w:val="0"/>
    <w:pPr>
      <w:tabs>
        <w:tab w:val="center" w:pos="4153"/>
        <w:tab w:val="right" w:pos="8306"/>
      </w:tabs>
      <w:snapToGrid w:val="0"/>
      <w:jc w:val="left"/>
    </w:pPr>
    <w:rPr>
      <w:sz w:val="18"/>
      <w:szCs w:val="18"/>
    </w:rPr>
  </w:style>
  <w:style w:type="paragraph" w:customStyle="1" w:styleId="13">
    <w:name w:val="页脚 New New"/>
    <w:basedOn w:val="9"/>
    <w:uiPriority w:val="0"/>
    <w:pPr>
      <w:tabs>
        <w:tab w:val="center" w:pos="4153"/>
        <w:tab w:val="right" w:pos="8306"/>
      </w:tabs>
      <w:snapToGrid w:val="0"/>
      <w:jc w:val="left"/>
    </w:pPr>
    <w:rPr>
      <w:sz w:val="18"/>
      <w:szCs w:val="18"/>
    </w:rPr>
  </w:style>
  <w:style w:type="paragraph" w:customStyle="1" w:styleId="14">
    <w:name w:val="页脚 New New New"/>
    <w:basedOn w:val="15"/>
    <w:uiPriority w:val="0"/>
    <w:pPr>
      <w:tabs>
        <w:tab w:val="center" w:pos="4153"/>
        <w:tab w:val="right" w:pos="8306"/>
      </w:tabs>
      <w:snapToGrid w:val="0"/>
      <w:jc w:val="left"/>
    </w:pPr>
    <w:rPr>
      <w:rFonts w:ascii="Times New Roman" w:hAnsi="Times New Roman" w:cs="Times New Roman"/>
      <w:sz w:val="18"/>
      <w:szCs w:val="18"/>
    </w:rPr>
  </w:style>
  <w:style w:type="paragraph" w:customStyle="1" w:styleId="15">
    <w:name w:val="正文 New New New"/>
    <w:uiPriority w:val="0"/>
    <w:pPr>
      <w:widowControl w:val="0"/>
      <w:jc w:val="both"/>
    </w:pPr>
    <w:rPr>
      <w:kern w:val="2"/>
      <w:sz w:val="21"/>
      <w:szCs w:val="24"/>
      <w:lang w:val="en-US" w:eastAsia="zh-CN" w:bidi="ar-SA"/>
    </w:rPr>
  </w:style>
  <w:style w:type="paragraph" w:customStyle="1" w:styleId="16">
    <w:name w:val="页眉 New"/>
    <w:basedOn w:val="15"/>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customStyle="1" w:styleId="17">
    <w:name w:val="列表段落1"/>
    <w:basedOn w:val="1"/>
    <w:qFormat/>
    <w:uiPriority w:val="99"/>
    <w:pPr>
      <w:ind w:firstLine="420" w:firstLineChars="200"/>
    </w:pPr>
    <w:rPr>
      <w:rFonts w:eastAsia="仿宋_GB2312"/>
      <w:kern w:val="32"/>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F:\&#21150;&#20844;%20(G)\&#20943;&#21009;\2026\&#24314;&#35758;&#20070;\2&#25913;&#65288;&#25130;1&#12289;&#25130;2&#65289;\3.8.&#30452;&#20108;\Normal.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Normal.wpt</Template>
  <Company>P R C</Company>
  <Pages>2</Pages>
  <Words>188</Words>
  <Characters>1077</Characters>
  <Lines>8</Lines>
  <Paragraphs>2</Paragraphs>
  <TotalTime>1</TotalTime>
  <ScaleCrop>false</ScaleCrop>
  <LinksUpToDate>false</LinksUpToDate>
  <CharactersWithSpaces>1263</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2023-04-20T15:58:00Z</dcterms:created>
  <dc:creator>Tian</dc:creator>
  <cp:lastModifiedBy>周文娟</cp:lastModifiedBy>
  <cp:lastPrinted>2026-04-15T07:18:28Z</cp:lastPrinted>
  <dcterms:modified xsi:type="dcterms:W3CDTF">2026-04-15T07:18:49Z</dcterms:modified>
  <dc:title>福建省XX监狱</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DFADDD95C97E4F8382E4EA726DE73EAB</vt:lpwstr>
  </property>
</Properties>
</file>