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159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pStyle w:val="6"/>
        <w:spacing w:line="560" w:lineRule="exact"/>
        <w:ind w:left="702" w:hanging="62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潘吉永</w:t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80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</w:t>
      </w:r>
      <w:r>
        <w:rPr>
          <w:rFonts w:hint="eastAsia" w:ascii="仿宋_GB2312"/>
          <w:szCs w:val="32"/>
        </w:rPr>
        <w:t>四川省凉山彝族自治州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龙岩市中级人民法院于2018年6月6日作出（2017）闽08刑初61号刑事判决，以被告人潘吉永犯故意杀人罪，判处无期徒刑，剥夺政治权利终身。该犯及同案犯不服，提出上诉。福建省高级人民法院于2018年12月30日做出（2018）闽刑终282号刑事裁定：维持福建省龙岩市中级人民法院（2017）闽08刑初61号刑事判决第二项，即对原审被告人潘吉永定罪量刑的刑事判决。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日交付福建省厦门监狱执行刑罚。202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日，福建省</w:t>
      </w:r>
      <w:r>
        <w:rPr>
          <w:rFonts w:hint="eastAsia" w:ascii="仿宋_GB2312"/>
          <w:szCs w:val="32"/>
          <w:lang w:val="en-US" w:eastAsia="zh-CN"/>
        </w:rPr>
        <w:t>高级</w:t>
      </w:r>
      <w:r>
        <w:rPr>
          <w:rFonts w:hint="eastAsia" w:ascii="仿宋_GB2312"/>
          <w:szCs w:val="32"/>
        </w:rPr>
        <w:t>人民法院以(20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)闽刑更</w:t>
      </w:r>
      <w:r>
        <w:rPr>
          <w:rFonts w:hint="eastAsia" w:ascii="仿宋_GB2312"/>
          <w:szCs w:val="32"/>
          <w:lang w:val="en-US" w:eastAsia="zh-CN"/>
        </w:rPr>
        <w:t>282</w:t>
      </w:r>
      <w:r>
        <w:rPr>
          <w:rFonts w:hint="eastAsia" w:ascii="仿宋_GB2312"/>
          <w:szCs w:val="32"/>
        </w:rPr>
        <w:t>号刑事裁定</w:t>
      </w:r>
      <w:r>
        <w:rPr>
          <w:rFonts w:hint="eastAsia" w:ascii="仿宋_GB2312"/>
          <w:szCs w:val="32"/>
          <w:lang w:eastAsia="zh-CN"/>
        </w:rPr>
        <w:t>书</w:t>
      </w:r>
      <w:r>
        <w:rPr>
          <w:rFonts w:hint="eastAsia" w:ascii="仿宋_GB2312"/>
          <w:szCs w:val="32"/>
        </w:rPr>
        <w:t>，对其减</w:t>
      </w:r>
      <w:r>
        <w:rPr>
          <w:rFonts w:hint="eastAsia" w:ascii="仿宋_GB2312"/>
          <w:szCs w:val="32"/>
          <w:lang w:val="en-US" w:eastAsia="zh-CN"/>
        </w:rPr>
        <w:t>为有期徒刑二十二年，剥夺政治权利改为十年</w:t>
      </w:r>
      <w:r>
        <w:rPr>
          <w:rFonts w:hint="eastAsia" w:ascii="仿宋_GB2312"/>
          <w:szCs w:val="32"/>
        </w:rPr>
        <w:t>，202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日送达。现刑期自2023年10月27日起至2045年10月26日止。属</w:t>
      </w:r>
      <w:r>
        <w:rPr>
          <w:rFonts w:hint="eastAsia" w:ascii="仿宋_GB2312"/>
          <w:szCs w:val="32"/>
          <w:highlight w:val="none"/>
        </w:rPr>
        <w:t>普管级</w:t>
      </w:r>
      <w:r>
        <w:rPr>
          <w:rFonts w:hint="eastAsia" w:ascii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潘吉永</w:t>
      </w:r>
      <w:r>
        <w:rPr>
          <w:rFonts w:hint="eastAsia" w:ascii="仿宋_GB2312"/>
          <w:szCs w:val="32"/>
        </w:rPr>
        <w:t>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cs="Times New Roman"/>
          <w:szCs w:val="32"/>
          <w:lang w:val="zh-CN"/>
        </w:rPr>
        <w:t>考核期内有违规行为，经教育后能</w:t>
      </w:r>
      <w:r>
        <w:rPr>
          <w:rFonts w:hint="eastAsia" w:ascii="仿宋_GB2312" w:hAnsi="Calibri" w:cs="Times New Roman"/>
          <w:szCs w:val="32"/>
          <w:lang w:val="zh-CN"/>
        </w:rPr>
        <w:t>基本能遵守法律法规及监规纪律，接受教育改造。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奖惩情况：该犯上次评定表扬剩余考核分236.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分，本轮考核期2023年6月至2026年1月，累计获考核分3222分，合计获得考核分3458.5分，表扬2次，物质奖励3次；间隔期2023年11月13日至2026年1月，获考核分2594分。考核期内共违规5次，累计扣8分。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Calibri" w:cs="Times New Roman"/>
          <w:szCs w:val="32"/>
          <w:lang w:val="en-US" w:eastAsia="zh-CN"/>
        </w:rPr>
        <w:t>该犯</w:t>
      </w:r>
      <w:r>
        <w:rPr>
          <w:rFonts w:hint="eastAsia" w:ascii="仿宋_GB2312"/>
          <w:szCs w:val="32"/>
          <w:lang w:val="en-US" w:eastAsia="zh-CN"/>
        </w:rPr>
        <w:t>系故意杀人被判处十年以上有期徒刑的暴力性犯罪罪犯</w:t>
      </w:r>
      <w:r>
        <w:rPr>
          <w:rFonts w:hint="eastAsia" w:ascii="仿宋_GB2312" w:hAnsi="Calibri" w:cs="Times New Roman"/>
          <w:szCs w:val="32"/>
        </w:rPr>
        <w:t>，</w:t>
      </w:r>
      <w:r>
        <w:rPr>
          <w:rFonts w:hint="eastAsia" w:ascii="仿宋_GB2312" w:hAnsi="Calibri" w:cs="Times New Roman"/>
          <w:szCs w:val="32"/>
          <w:lang w:val="en-US" w:eastAsia="zh-CN"/>
        </w:rPr>
        <w:t>属从严掌握减刑对象，因此提请减刑幅度扣减一个月。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潘吉永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color w:val="FF0000"/>
          <w:szCs w:val="32"/>
          <w:lang w:val="en-US" w:eastAsia="zh-CN"/>
        </w:rPr>
        <w:t>四</w:t>
      </w:r>
      <w:r>
        <w:rPr>
          <w:rFonts w:hint="eastAsia" w:ascii="仿宋_GB2312"/>
          <w:color w:val="000000"/>
          <w:szCs w:val="32"/>
        </w:rPr>
        <w:t>个月</w:t>
      </w:r>
      <w:r>
        <w:rPr>
          <w:rFonts w:hint="eastAsia" w:ascii="仿宋_GB2312"/>
          <w:color w:val="000000"/>
          <w:szCs w:val="32"/>
          <w:lang w:eastAsia="zh-CN"/>
        </w:rPr>
        <w:t>，</w:t>
      </w:r>
      <w:r>
        <w:rPr>
          <w:rFonts w:hint="eastAsia" w:ascii="仿宋_GB2312"/>
          <w:color w:val="000000"/>
          <w:szCs w:val="32"/>
          <w:lang w:val="en-US" w:eastAsia="zh-CN"/>
        </w:rPr>
        <w:t>剥夺政治权利</w:t>
      </w:r>
      <w:r>
        <w:rPr>
          <w:rFonts w:hint="eastAsia" w:ascii="仿宋_GB2312"/>
          <w:color w:val="FF0000"/>
          <w:szCs w:val="32"/>
          <w:lang w:val="en-US" w:eastAsia="zh-CN"/>
        </w:rPr>
        <w:t>十年不变</w:t>
      </w:r>
      <w:r>
        <w:rPr>
          <w:rFonts w:hint="eastAsia" w:ascii="仿宋_GB2312"/>
          <w:color w:val="000000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附件：1.罪犯</w:t>
      </w:r>
      <w:r>
        <w:rPr>
          <w:rFonts w:hint="eastAsia" w:ascii="仿宋_GB2312"/>
          <w:szCs w:val="32"/>
          <w:lang w:val="en-US" w:eastAsia="zh-CN"/>
        </w:rPr>
        <w:t>潘吉永</w:t>
      </w:r>
      <w:r>
        <w:rPr>
          <w:rFonts w:hint="eastAsia" w:ascii="仿宋_GB2312"/>
          <w:szCs w:val="32"/>
        </w:rPr>
        <w:t>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484" w:firstLineChars="464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13" w:rightChars="379" w:firstLine="614" w:firstLineChars="192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13" w:rightChars="379" w:firstLine="5094" w:firstLineChars="1592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13" w:rightChars="379" w:firstLine="5120" w:firstLineChars="16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  <w:sectPr>
          <w:footerReference r:id="rId3" w:type="even"/>
          <w:pgSz w:w="11907" w:h="16840"/>
          <w:pgMar w:top="1871" w:right="1304" w:bottom="1871" w:left="1588" w:header="1588" w:footer="1588" w:gutter="0"/>
          <w:cols w:space="720" w:num="1"/>
          <w:docGrid w:type="lines" w:linePitch="595" w:charSpace="-6554"/>
        </w:sectPr>
      </w:pPr>
      <w:r>
        <w:rPr>
          <w:rFonts w:hint="eastAsia" w:ascii="仿宋_GB2312"/>
          <w:szCs w:val="32"/>
          <w:lang w:val="en-US" w:eastAsia="zh-CN"/>
        </w:rPr>
        <w:t>2026年4月20日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2042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80DFB"/>
    <w:rsid w:val="181D2681"/>
    <w:rsid w:val="2DEC3528"/>
    <w:rsid w:val="2F7B732C"/>
    <w:rsid w:val="31132ECA"/>
    <w:rsid w:val="46CF5146"/>
    <w:rsid w:val="4A0D587D"/>
    <w:rsid w:val="69D82B70"/>
    <w:rsid w:val="789A660C"/>
    <w:rsid w:val="7BB1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2026-03-25T04:01:00Z</dcterms:created>
  <dc:creator>user</dc:creator>
  <cp:lastModifiedBy>陈雯</cp:lastModifiedBy>
  <dcterms:modified xsi:type="dcterms:W3CDTF">2026-04-21T08:31:49Z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A0610FF16AB54666A9AEC6ABB6913BB0</vt:lpwstr>
  </property>
</Properties>
</file>