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福建省厦门监狱</w:t>
      </w:r>
    </w:p>
    <w:p>
      <w:pPr>
        <w:snapToGrid w:val="0"/>
        <w:spacing w:line="600" w:lineRule="exact"/>
        <w:jc w:val="center"/>
        <w:rPr>
          <w:rFonts w:hint="eastAsia" w:eastAsia="楷体_GB2312" w:cs="楷体_GB2312"/>
          <w:b w:val="0"/>
          <w:bCs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〔2026〕闽厦狱减字第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160</w:t>
      </w:r>
      <w:r>
        <w:rPr>
          <w:rFonts w:hint="eastAsia" w:ascii="楷体_GB2312" w:hAnsi="楷体_GB2312" w:eastAsia="楷体_GB2312" w:cs="楷体_GB2312"/>
          <w:sz w:val="32"/>
          <w:szCs w:val="32"/>
        </w:rPr>
        <w:t>号</w:t>
      </w:r>
    </w:p>
    <w:p>
      <w:pPr>
        <w:pStyle w:val="6"/>
        <w:spacing w:line="560" w:lineRule="exact"/>
        <w:ind w:left="702" w:hanging="62"/>
        <w:rPr>
          <w:sz w:val="32"/>
          <w:szCs w:val="32"/>
        </w:rPr>
      </w:pPr>
    </w:p>
    <w:p>
      <w:pPr>
        <w:spacing w:line="480" w:lineRule="exact"/>
        <w:ind w:firstLine="640" w:firstLineChars="200"/>
        <w:jc w:val="left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罪犯秦俊，男，1988年6月14日出生，汉族，初中文化，</w:t>
      </w:r>
      <w:r>
        <w:rPr>
          <w:rFonts w:hint="eastAsia" w:ascii="仿宋_GB2312"/>
          <w:szCs w:val="32"/>
          <w:lang w:eastAsia="zh-CN"/>
        </w:rPr>
        <w:t>住</w:t>
      </w:r>
      <w:r>
        <w:rPr>
          <w:rFonts w:hint="eastAsia" w:ascii="仿宋_GB2312"/>
          <w:szCs w:val="32"/>
        </w:rPr>
        <w:t>安徽省桐城市</w:t>
      </w:r>
      <w:bookmarkStart w:id="0" w:name="_GoBack"/>
      <w:bookmarkEnd w:id="0"/>
      <w:r>
        <w:rPr>
          <w:rFonts w:hint="eastAsia" w:ascii="仿宋_GB2312"/>
          <w:szCs w:val="32"/>
        </w:rPr>
        <w:t>，捕前系务工人员。</w:t>
      </w:r>
    </w:p>
    <w:p>
      <w:pPr>
        <w:spacing w:line="480" w:lineRule="exact"/>
        <w:ind w:firstLine="640" w:firstLineChars="200"/>
        <w:jc w:val="left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晋江市人民法院于2018年11月12日作出（2018）闽0582刑初2168号刑事判决，以被告人秦俊犯组织卖淫罪，判处有期徒刑十年，并处罚金人民币二万元。该犯不服，提出上诉。福建省泉州市中级人民法院于2019年3月21日做出（2019）闽05刑终298号刑事裁定</w:t>
      </w:r>
      <w:r>
        <w:rPr>
          <w:rFonts w:hint="eastAsia" w:ascii="仿宋_GB2312"/>
          <w:szCs w:val="32"/>
          <w:lang w:eastAsia="zh-CN"/>
        </w:rPr>
        <w:t>：</w:t>
      </w:r>
      <w:r>
        <w:rPr>
          <w:rFonts w:hint="eastAsia" w:ascii="仿宋_GB2312"/>
          <w:szCs w:val="32"/>
        </w:rPr>
        <w:t>驳回上诉，维持原判。刑期自2018年5月28日起至2028年5月23日止。2019年4月8日交付福建省厦门监狱执行刑罚。2021年12月3日，福建省厦门市中级人民法院</w:t>
      </w:r>
      <w:r>
        <w:rPr>
          <w:rFonts w:hint="eastAsia" w:ascii="仿宋_GB2312"/>
          <w:szCs w:val="32"/>
          <w:lang w:eastAsia="zh-CN"/>
        </w:rPr>
        <w:t>作出</w:t>
      </w:r>
      <w:r>
        <w:rPr>
          <w:rFonts w:hint="eastAsia" w:ascii="仿宋_GB2312"/>
          <w:szCs w:val="32"/>
        </w:rPr>
        <w:t>(2021)闽02刑更637号刑事裁定，对其减刑七个月；2023年11月28日，福建省厦门市中级人民法院</w:t>
      </w:r>
      <w:r>
        <w:rPr>
          <w:rFonts w:hint="eastAsia" w:ascii="仿宋_GB2312"/>
          <w:szCs w:val="32"/>
          <w:lang w:eastAsia="zh-CN"/>
        </w:rPr>
        <w:t>作出</w:t>
      </w:r>
      <w:r>
        <w:rPr>
          <w:rFonts w:hint="eastAsia" w:ascii="仿宋_GB2312"/>
          <w:szCs w:val="32"/>
        </w:rPr>
        <w:t>（2023）闽02刑更734号刑事裁定，对其减刑八个月，2023年11月28日送达。现刑期至2027年2月23日止。属普管级罪犯。</w:t>
      </w:r>
    </w:p>
    <w:p>
      <w:pPr>
        <w:spacing w:line="480" w:lineRule="exact"/>
        <w:ind w:firstLine="640" w:firstLineChars="200"/>
        <w:jc w:val="left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罪犯秦俊自上次减刑以来确有悔改表现，具体事实如下：</w:t>
      </w:r>
    </w:p>
    <w:p>
      <w:pPr>
        <w:spacing w:line="480" w:lineRule="exact"/>
        <w:ind w:firstLine="640" w:firstLineChars="200"/>
        <w:jc w:val="left"/>
        <w:rPr>
          <w:rFonts w:hint="eastAsia" w:ascii="仿宋_GB2312" w:hAnsi="仿宋"/>
          <w:iCs/>
          <w:color w:val="000000"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</w:t>
      </w:r>
      <w:r>
        <w:rPr>
          <w:rFonts w:hint="eastAsia" w:ascii="仿宋_GB2312" w:hAnsi="仿宋"/>
          <w:iCs/>
          <w:color w:val="000000"/>
          <w:kern w:val="2"/>
          <w:szCs w:val="32"/>
        </w:rPr>
        <w:t>。</w:t>
      </w:r>
    </w:p>
    <w:p>
      <w:pPr>
        <w:spacing w:line="480" w:lineRule="exact"/>
        <w:ind w:firstLine="640" w:firstLineChars="200"/>
        <w:jc w:val="left"/>
        <w:rPr>
          <w:rFonts w:hint="eastAsia" w:ascii="仿宋_GB2312" w:hAnsi="仿宋" w:cs="宋体"/>
          <w:color w:val="000000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spacing w:line="480" w:lineRule="exact"/>
        <w:ind w:firstLine="640" w:firstLineChars="200"/>
        <w:jc w:val="left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spacing w:line="480" w:lineRule="exact"/>
        <w:ind w:firstLine="640" w:firstLineChars="200"/>
        <w:jc w:val="left"/>
        <w:rPr>
          <w:rFonts w:hint="eastAsia" w:ascii="仿宋_GB2312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spacing w:line="480" w:lineRule="exact"/>
        <w:ind w:firstLine="640" w:firstLineChars="200"/>
        <w:jc w:val="left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奖惩情况：该犯上次评定表扬剩余考核分375.6分，本轮考核期2023年8月至2026年1月，累计获考核分3107.4分，合计获得考核分3483分，表扬5次；间隔期2023年11月28日至2026年1月，获考核分2654分。考核期内无违规扣分。</w:t>
      </w:r>
    </w:p>
    <w:p>
      <w:pPr>
        <w:spacing w:line="480" w:lineRule="exact"/>
        <w:ind w:firstLine="640" w:firstLineChars="200"/>
        <w:jc w:val="left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该犯原判财产性判项罚金人民币二万元，于2020年11月10日向厦门市中级人民法院缴纳罚金人民币二万元。</w:t>
      </w:r>
    </w:p>
    <w:p>
      <w:pPr>
        <w:spacing w:line="480" w:lineRule="exact"/>
        <w:ind w:firstLine="640" w:firstLineChars="200"/>
        <w:jc w:val="left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480" w:lineRule="exact"/>
        <w:ind w:firstLine="640" w:firstLineChars="200"/>
        <w:jc w:val="left"/>
        <w:rPr>
          <w:rFonts w:hint="eastAsia" w:ascii="仿宋_GB2312"/>
          <w:szCs w:val="32"/>
        </w:rPr>
      </w:pPr>
      <w:r>
        <w:rPr>
          <w:rFonts w:hint="eastAsia" w:ascii="仿宋_GB2312"/>
          <w:color w:val="000000"/>
          <w:szCs w:val="32"/>
        </w:rPr>
        <w:t>因此，依照《中华人民共和国刑法》第七十八条、第七十九条、《中华人民共和国刑事诉讼法》第二百七十三条第二款、《中华人民共和国监狱法》第二十九条的规定，建议对罪犯</w:t>
      </w:r>
      <w:r>
        <w:rPr>
          <w:rFonts w:hint="eastAsia" w:ascii="仿宋_GB2312"/>
          <w:szCs w:val="32"/>
        </w:rPr>
        <w:t>秦俊</w:t>
      </w:r>
      <w:r>
        <w:rPr>
          <w:rFonts w:hint="eastAsia" w:ascii="仿宋_GB2312"/>
          <w:color w:val="000000"/>
          <w:szCs w:val="32"/>
        </w:rPr>
        <w:t>予以减刑</w:t>
      </w:r>
      <w:r>
        <w:rPr>
          <w:rFonts w:hint="eastAsia" w:ascii="仿宋_GB2312"/>
          <w:color w:val="FF0000"/>
          <w:szCs w:val="32"/>
        </w:rPr>
        <w:t>八</w:t>
      </w:r>
      <w:r>
        <w:rPr>
          <w:rFonts w:hint="eastAsia" w:ascii="仿宋_GB2312"/>
          <w:color w:val="000000"/>
          <w:szCs w:val="32"/>
        </w:rPr>
        <w:t>个月。特提请你院审理裁定。</w:t>
      </w:r>
    </w:p>
    <w:p>
      <w:pPr>
        <w:spacing w:line="480" w:lineRule="exact"/>
        <w:ind w:firstLine="640" w:firstLineChars="200"/>
        <w:jc w:val="left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spacing w:line="480" w:lineRule="exact"/>
        <w:jc w:val="left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福建省厦门市中级人民法院</w:t>
      </w:r>
    </w:p>
    <w:p>
      <w:pPr>
        <w:spacing w:line="480" w:lineRule="exact"/>
        <w:ind w:firstLine="640" w:firstLineChars="200"/>
        <w:jc w:val="left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附件：1.罪犯秦俊卷宗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册</w:t>
      </w:r>
    </w:p>
    <w:p>
      <w:pPr>
        <w:spacing w:line="480" w:lineRule="exact"/>
        <w:ind w:firstLine="1484" w:firstLineChars="464"/>
        <w:jc w:val="lef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⒉减刑建议书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份</w:t>
      </w:r>
    </w:p>
    <w:p>
      <w:pPr>
        <w:spacing w:line="480" w:lineRule="exact"/>
        <w:ind w:right="1213" w:rightChars="379" w:firstLine="614" w:firstLineChars="192"/>
        <w:jc w:val="lef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 xml:space="preserve">                      </w:t>
      </w:r>
    </w:p>
    <w:p>
      <w:pPr>
        <w:spacing w:line="480" w:lineRule="exact"/>
        <w:ind w:right="1213" w:rightChars="379" w:firstLine="5094" w:firstLineChars="1592"/>
        <w:jc w:val="left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福建省厦门监狱</w:t>
      </w:r>
    </w:p>
    <w:p>
      <w:pPr>
        <w:spacing w:line="480" w:lineRule="exact"/>
        <w:ind w:right="1213" w:rightChars="379" w:firstLine="5120" w:firstLineChars="1600"/>
        <w:jc w:val="left"/>
        <w:rPr>
          <w:rFonts w:hint="default" w:ascii="仿宋_GB2312" w:eastAsia="仿宋_GB2312"/>
          <w:szCs w:val="32"/>
          <w:lang w:val="en-US" w:eastAsia="zh-CN"/>
        </w:rPr>
        <w:sectPr>
          <w:footerReference r:id="rId3" w:type="even"/>
          <w:pgSz w:w="11907" w:h="16840"/>
          <w:pgMar w:top="1871" w:right="1304" w:bottom="1871" w:left="1588" w:header="1588" w:footer="1588" w:gutter="0"/>
          <w:cols w:space="720" w:num="1"/>
          <w:docGrid w:type="lines" w:linePitch="595" w:charSpace="-6554"/>
        </w:sectPr>
      </w:pPr>
      <w:r>
        <w:rPr>
          <w:rFonts w:hint="eastAsia" w:ascii="仿宋_GB2312"/>
          <w:szCs w:val="32"/>
          <w:lang w:val="en-US" w:eastAsia="zh-CN"/>
        </w:rPr>
        <w:t>2026年4月20日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page" w:x="2042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1</w: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A27F23"/>
    <w:rsid w:val="37D055FA"/>
    <w:rsid w:val="400E15CF"/>
    <w:rsid w:val="46CF5146"/>
    <w:rsid w:val="50230522"/>
    <w:rsid w:val="51BD5B6B"/>
    <w:rsid w:val="5F723CAD"/>
    <w:rsid w:val="63716193"/>
    <w:rsid w:val="69D82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Body Text First Indent 21"/>
    <w:basedOn w:val="7"/>
    <w:qFormat/>
    <w:uiPriority w:val="0"/>
    <w:pPr>
      <w:spacing w:line="340" w:lineRule="exact"/>
      <w:ind w:right="-139" w:hanging="26" w:hangingChars="26"/>
    </w:pPr>
    <w:rPr>
      <w:rFonts w:ascii="华文中宋" w:hAnsi="华文中宋" w:eastAsia="华文中宋"/>
      <w:sz w:val="24"/>
    </w:rPr>
  </w:style>
  <w:style w:type="paragraph" w:customStyle="1" w:styleId="7">
    <w:name w:val="Body Text Indent1"/>
    <w:basedOn w:val="1"/>
    <w:qFormat/>
    <w:uiPriority w:val="0"/>
    <w:pPr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2026-03-25T04:01:00Z</dcterms:created>
  <dc:creator>user</dc:creator>
  <cp:lastModifiedBy>陈雯</cp:lastModifiedBy>
  <dcterms:modified xsi:type="dcterms:W3CDTF">2026-04-21T08:32:01Z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A0610FF16AB54666A9AEC6ABB6913BB0</vt:lpwstr>
  </property>
</Properties>
</file>