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113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hint="eastAsia" w:ascii="仿宋_GB2312" w:hAnsi="仿宋_GB2312" w:eastAsia="仿宋_GB2312" w:cs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陈金城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1975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住安溪县凤城镇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福建省安溪县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闽0524</w:t>
      </w:r>
      <w:r>
        <w:rPr>
          <w:rFonts w:hint="eastAsia" w:ascii="仿宋_GB2312" w:hAnsi="仿宋_GB2312" w:eastAsia="仿宋_GB2312" w:cs="仿宋_GB2312"/>
          <w:szCs w:val="32"/>
        </w:rPr>
        <w:t>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初112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陈金城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组织卖淫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六年六个月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并处</w:t>
      </w:r>
      <w:r>
        <w:rPr>
          <w:rFonts w:hint="eastAsia" w:ascii="仿宋_GB2312" w:hAnsi="仿宋_GB2312" w:eastAsia="仿宋_GB2312" w:cs="仿宋_GB2312"/>
          <w:szCs w:val="32"/>
        </w:rPr>
        <w:t>罚金人民币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十八万元，追缴被告人的共同违法所得款360060元，予以没收，上缴国库，没收本案被扣押的作案工具手机等。该犯同案犯不服，提出上诉。福建省泉州市中级人民法院于2021年7月21日作出（2021）闽05刑终773号刑事裁定，驳回上诉，维持原判</w:t>
      </w:r>
      <w:r>
        <w:rPr>
          <w:rFonts w:hint="eastAsia" w:ascii="仿宋_GB2312" w:hAnsi="仿宋_GB2312" w:eastAsia="仿宋_GB2312" w:cs="仿宋_GB2312"/>
          <w:szCs w:val="32"/>
        </w:rPr>
        <w:t>。刑期自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2027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监狱执行刑罚。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2024年11月29日，福建省厦门市中级人民法院作出（2024）闽02刑更484号刑事裁定，对其减刑五个月，2024年11月29日送达。现刑期至2026年8月16日止。</w:t>
      </w:r>
      <w:r>
        <w:rPr>
          <w:rFonts w:hint="eastAsia" w:ascii="仿宋_GB2312" w:hAnsi="仿宋_GB2312" w:eastAsia="仿宋_GB2312" w:cs="仿宋_GB2312"/>
          <w:szCs w:val="32"/>
        </w:rPr>
        <w:t>属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普管级</w:t>
      </w:r>
      <w:r>
        <w:rPr>
          <w:rFonts w:hint="eastAsia" w:ascii="仿宋_GB2312" w:hAnsi="仿宋_GB2312" w:eastAsia="仿宋_GB2312" w:cs="仿宋_GB2312"/>
          <w:szCs w:val="32"/>
        </w:rPr>
        <w:t>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奖惩情况：该犯上次评定表扬剩余考核分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27.5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分，本轮考核期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月至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月累计获考核分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1800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分，合计获得考核分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1827.5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分，表扬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次；间隔期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日至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月，获考核分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1400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分。考核期内无违规扣分。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该犯原判财产性判项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罚金380000元，追缴共同违法所得360060元，已履行罚金7000元，违法所得36856.9元。其中本人本次向原审法院履行罚金2000元，违法所得4000元，由原审法院扣划违法所得5200元，同案犯履行15656.9元。该犯考核期月均消费人民币284.48元，账户可用余额人民币789.27元。福建省安溪县人民法院于2025年12月15日财产性判项复函载明：“被执行人陈金城在本院共计缴纳罚金7000元、违法所得款14200元。”、“该案于2024年11月27日裁定终结本次执行程序。”、“执行过程中，暂查无被执行人有其他可供执行财产，暂未发现被执行人陈金城存在拒不交代赃款、赃物去向情节；暂未发现存在隐瞒、藏匿、转移财产情节；暂未发现存在妨害财产性判项执行情节；暂未发现虚假申报财产情况情形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该犯财产性判项义务履行金额未达到其个人应履行总额30%，属于从严掌握减刑对象，</w:t>
      </w:r>
      <w:r>
        <w:rPr>
          <w:rFonts w:hint="eastAsia" w:ascii="仿宋_GB2312" w:hAnsi="仿宋_GB2312" w:eastAsia="仿宋_GB2312" w:cs="仿宋_GB2312"/>
          <w:szCs w:val="32"/>
        </w:rPr>
        <w:t>建议提请减刑幅度扣减三个月。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本案于2026年4月13日至2026年4月17日在狱内公示未收到不同意见。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陈金城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陈金城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spacing w:line="560" w:lineRule="exact"/>
        <w:ind w:right="944" w:rightChars="295"/>
        <w:jc w:val="righ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5440" w:firstLineChars="1700"/>
        <w:jc w:val="both"/>
        <w:textAlignment w:val="auto"/>
        <w:rPr>
          <w:rFonts w:hint="default"/>
          <w:lang w:val="en-US"/>
        </w:rPr>
      </w:pP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D7E55"/>
    <w:rsid w:val="0B017646"/>
    <w:rsid w:val="105B3D32"/>
    <w:rsid w:val="15CF2874"/>
    <w:rsid w:val="1C921702"/>
    <w:rsid w:val="22132C41"/>
    <w:rsid w:val="233B1514"/>
    <w:rsid w:val="24D34789"/>
    <w:rsid w:val="2BAF2CB6"/>
    <w:rsid w:val="2BC10CF4"/>
    <w:rsid w:val="2C6D2EF1"/>
    <w:rsid w:val="2D835AF3"/>
    <w:rsid w:val="2ED97501"/>
    <w:rsid w:val="397F55E4"/>
    <w:rsid w:val="3DCD438F"/>
    <w:rsid w:val="3E350CD5"/>
    <w:rsid w:val="41DB489A"/>
    <w:rsid w:val="4C4E7F4C"/>
    <w:rsid w:val="528E5864"/>
    <w:rsid w:val="5CEB155C"/>
    <w:rsid w:val="5F5249F6"/>
    <w:rsid w:val="60034D9B"/>
    <w:rsid w:val="61863698"/>
    <w:rsid w:val="619B0ACB"/>
    <w:rsid w:val="62865F32"/>
    <w:rsid w:val="64CC7152"/>
    <w:rsid w:val="676B37EC"/>
    <w:rsid w:val="68443CDE"/>
    <w:rsid w:val="6D660C8B"/>
    <w:rsid w:val="72332031"/>
    <w:rsid w:val="73F72DA3"/>
    <w:rsid w:val="768C30D9"/>
    <w:rsid w:val="7D37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刘海滨</cp:lastModifiedBy>
  <cp:lastPrinted>2026-02-27T07:09:00Z</cp:lastPrinted>
  <dcterms:modified xsi:type="dcterms:W3CDTF">2026-04-29T09:41:15Z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</Properties>
</file>