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-SA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widowControl w:val="0"/>
        <w:spacing w:line="240" w:lineRule="auto"/>
        <w:ind w:left="640" w:right="320" w:firstLine="0" w:firstLineChars="0"/>
        <w:jc w:val="right"/>
        <w:rPr>
          <w:rFonts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〔</w:t>
      </w:r>
      <w:r>
        <w:rPr>
          <w:rFonts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20</w:t>
      </w: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26〕闽厦狱减字第</w:t>
      </w:r>
      <w:r>
        <w:rPr>
          <w:rFonts w:hint="eastAsia" w:cs="Times New Roman"/>
          <w:kern w:val="32"/>
          <w:sz w:val="32"/>
          <w:szCs w:val="32"/>
          <w:lang w:val="en-US" w:eastAsia="zh-CN" w:bidi="ar-SA"/>
        </w:rPr>
        <w:t>137</w:t>
      </w: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号</w:t>
      </w:r>
    </w:p>
    <w:p>
      <w:pPr>
        <w:widowControl w:val="0"/>
        <w:spacing w:line="240" w:lineRule="auto"/>
        <w:ind w:left="640" w:right="-48" w:rightChars="-15" w:firstLine="0" w:firstLineChars="0"/>
        <w:jc w:val="both"/>
        <w:rPr>
          <w:rFonts w:ascii="仿宋_GB2312" w:hAnsi="Times New Roman" w:eastAsia="仿宋_GB2312" w:cs="Times New Roman"/>
          <w:b/>
          <w:bCs/>
          <w:kern w:val="32"/>
          <w:sz w:val="28"/>
          <w:lang w:val="en-US" w:eastAsia="zh-CN" w:bidi="ar-SA"/>
        </w:rPr>
      </w:pPr>
    </w:p>
    <w:p>
      <w:pPr>
        <w:spacing w:line="240" w:lineRule="auto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黄仕煌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2004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21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中专文化</w:t>
      </w:r>
      <w:r>
        <w:rPr>
          <w:rFonts w:hint="eastAsia" w:ascii="仿宋_GB2312"/>
          <w:szCs w:val="32"/>
        </w:rPr>
        <w:t>，户籍地</w:t>
      </w:r>
      <w:r>
        <w:rPr>
          <w:rFonts w:hint="eastAsia" w:ascii="仿宋_GB2312"/>
          <w:szCs w:val="32"/>
          <w:lang w:val="en-US" w:eastAsia="zh-CN"/>
        </w:rPr>
        <w:t>福建省南安市</w:t>
      </w:r>
      <w:r>
        <w:rPr>
          <w:rFonts w:hint="eastAsia" w:ascii="仿宋_GB2312"/>
          <w:szCs w:val="32"/>
        </w:rPr>
        <w:t>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福建省南安市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3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0583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eastAsia="zh-CN"/>
        </w:rPr>
        <w:t>初</w:t>
      </w:r>
      <w:r>
        <w:rPr>
          <w:rFonts w:hint="eastAsia" w:ascii="仿宋_GB2312"/>
          <w:szCs w:val="32"/>
          <w:lang w:val="en-US" w:eastAsia="zh-CN"/>
        </w:rPr>
        <w:t>292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黄仕煌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放火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三年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14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13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val="en-US" w:eastAsia="zh-CN"/>
        </w:rPr>
        <w:t>于2024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25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eastAsia="zh-CN"/>
        </w:rPr>
        <w:t>厦门</w:t>
      </w:r>
      <w:r>
        <w:rPr>
          <w:rFonts w:hint="eastAsia" w:ascii="仿宋_GB2312"/>
          <w:szCs w:val="32"/>
        </w:rPr>
        <w:t>监狱执行刑罚。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widowControl w:val="0"/>
        <w:autoSpaceDE w:val="0"/>
        <w:autoSpaceDN w:val="0"/>
        <w:adjustRightInd w:val="0"/>
        <w:spacing w:line="240" w:lineRule="auto"/>
        <w:ind w:firstLine="640" w:firstLineChars="200"/>
        <w:jc w:val="both"/>
        <w:rPr>
          <w:rFonts w:ascii="仿宋_GB2312" w:hAnsi="仿宋" w:eastAsia="仿宋_GB2312" w:cs="Times New Roman"/>
          <w:iCs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" w:eastAsia="仿宋_GB2312" w:cs="Times New Roman"/>
          <w:iCs/>
          <w:kern w:val="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widowControl w:val="0"/>
        <w:autoSpaceDE w:val="0"/>
        <w:autoSpaceDN w:val="0"/>
        <w:adjustRightInd w:val="0"/>
        <w:spacing w:line="240" w:lineRule="auto"/>
        <w:ind w:firstLine="640" w:firstLineChars="200"/>
        <w:jc w:val="both"/>
        <w:rPr>
          <w:rFonts w:ascii="仿宋_GB2312" w:hAnsi="仿宋" w:eastAsia="仿宋_GB2312" w:cs="宋体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" w:eastAsia="仿宋_GB2312" w:cs="Times New Roman"/>
          <w:kern w:val="32"/>
          <w:sz w:val="32"/>
          <w:szCs w:val="32"/>
          <w:lang w:val="en-US" w:eastAsia="zh-CN" w:bidi="ar-SA"/>
        </w:rPr>
        <w:t>遵守监规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：能遵守法律法规及监规纪律，接受教育改造。</w:t>
      </w:r>
    </w:p>
    <w:p>
      <w:pPr>
        <w:widowControl w:val="0"/>
        <w:autoSpaceDE w:val="0"/>
        <w:autoSpaceDN w:val="0"/>
        <w:adjustRightInd w:val="0"/>
        <w:spacing w:line="240" w:lineRule="auto"/>
        <w:ind w:left="640" w:firstLine="0" w:firstLineChars="0"/>
        <w:jc w:val="both"/>
        <w:rPr>
          <w:rFonts w:ascii="仿宋_GB2312" w:hAnsi="仿宋" w:eastAsia="仿宋_GB2312" w:cs="宋体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学习情况：能参加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。</w:t>
      </w:r>
    </w:p>
    <w:p>
      <w:pPr>
        <w:widowControl w:val="0"/>
        <w:spacing w:line="240" w:lineRule="auto"/>
        <w:ind w:firstLine="640" w:firstLineChars="200"/>
        <w:jc w:val="both"/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劳动改造：能参加劳动，努力完成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  <w:t>任务。</w:t>
      </w:r>
    </w:p>
    <w:p>
      <w:pPr>
        <w:widowControl w:val="0"/>
        <w:spacing w:line="240" w:lineRule="auto"/>
        <w:ind w:firstLine="640" w:firstLineChars="200"/>
        <w:jc w:val="both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奖惩情况：该犯考核期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202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4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月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5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日至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2026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年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1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月累计获考核分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1922.5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分，表扬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2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次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zh-CN" w:eastAsia="zh-CN" w:bidi="ar-SA"/>
        </w:rPr>
        <w:t>，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物质奖励1次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；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en-US" w:eastAsia="zh-CN" w:bidi="ar-SA"/>
        </w:rPr>
        <w:t>考核期内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无违规扣分。</w:t>
      </w:r>
    </w:p>
    <w:p>
      <w:pPr>
        <w:widowControl w:val="0"/>
        <w:spacing w:line="240" w:lineRule="auto"/>
        <w:ind w:firstLine="640" w:firstLineChars="200"/>
        <w:jc w:val="both"/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该犯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原判</w:t>
      </w:r>
      <w:r>
        <w:rPr>
          <w:rFonts w:hint="eastAsia" w:ascii="仿宋_GB2312" w:hAnsi="仿宋_GB2312" w:cs="仿宋_GB2312"/>
          <w:bCs/>
          <w:kern w:val="32"/>
          <w:sz w:val="32"/>
          <w:szCs w:val="32"/>
          <w:lang w:val="en-US" w:eastAsia="zh-CN" w:bidi="ar-SA"/>
        </w:rPr>
        <w:t>无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  <w:lang w:val="zh-CN" w:eastAsia="zh-CN" w:bidi="ar-SA"/>
        </w:rPr>
        <w:t>财产性判项。</w:t>
      </w:r>
    </w:p>
    <w:p>
      <w:pPr>
        <w:widowControl w:val="0"/>
        <w:spacing w:line="240" w:lineRule="auto"/>
        <w:ind w:firstLine="640" w:firstLineChars="200"/>
        <w:jc w:val="both"/>
        <w:rPr>
          <w:rFonts w:hint="eastAsia" w:ascii="仿宋_GB2312" w:hAnsi="仿宋_GB2312" w:eastAsia="仿宋_GB2312" w:cs="仿宋_GB2312"/>
          <w:bCs/>
          <w:kern w:val="32"/>
          <w:sz w:val="32"/>
          <w:szCs w:val="32"/>
          <w:highlight w:val="none"/>
          <w:lang w:val="zh-CN" w:eastAsia="zh-CN" w:bidi="ar-SA"/>
        </w:rPr>
      </w:pPr>
      <w:r>
        <w:rPr>
          <w:rFonts w:hint="eastAsia" w:ascii="仿宋_GB2312" w:hAnsi="Times New Roman" w:eastAsia="仿宋_GB2312" w:cs="Times New Roman"/>
          <w:kern w:val="32"/>
          <w:sz w:val="32"/>
          <w:szCs w:val="32"/>
          <w:lang w:val="en-US" w:eastAsia="zh-CN" w:bidi="ar-SA"/>
        </w:rPr>
        <w:t>本案于</w:t>
      </w:r>
      <w:r>
        <w:rPr>
          <w:rFonts w:hint="eastAsia" w:ascii="仿宋_GB2312"/>
          <w:color w:val="000000" w:themeColor="text1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13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日至</w:t>
      </w:r>
      <w:r>
        <w:rPr>
          <w:rFonts w:hint="eastAsia" w:ascii="仿宋_GB2312"/>
          <w:color w:val="000000" w:themeColor="text1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17</w:t>
      </w:r>
      <w:r>
        <w:rPr>
          <w:rFonts w:hint="eastAsia" w:ascii="仿宋_GB2312"/>
          <w:color w:val="000000" w:themeColor="text1"/>
          <w:szCs w:val="32"/>
          <w:highlight w:val="none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/>
          <w:szCs w:val="32"/>
          <w:highlight w:val="none"/>
        </w:rPr>
        <w:t>在狱内公示未收到不同意见。</w:t>
      </w:r>
    </w:p>
    <w:p>
      <w:pPr>
        <w:spacing w:line="240" w:lineRule="auto"/>
        <w:ind w:firstLine="640" w:firstLineChars="200"/>
        <w:rPr>
          <w:rFonts w:ascii="仿宋_GB2312" w:cs="仿宋_GB2312"/>
          <w:szCs w:val="32"/>
          <w:highlight w:val="none"/>
        </w:rPr>
      </w:pPr>
      <w:r>
        <w:rPr>
          <w:rFonts w:hint="eastAsia"/>
          <w:szCs w:val="32"/>
          <w:highlight w:val="none"/>
        </w:rPr>
        <w:t>因此，依照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《中华人民共和国刑法》第七十八条、第七十九条</w:t>
      </w:r>
      <w:r>
        <w:rPr>
          <w:rFonts w:hint="eastAsia" w:ascii="仿宋_GB2312" w:hAnsi="仿宋_GB2312" w:cs="仿宋_GB231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《中华人民共和国刑事诉讼法》第二百七十三条第二款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和</w:t>
      </w:r>
      <w:r>
        <w:rPr>
          <w:rFonts w:hint="eastAsia" w:ascii="仿宋_GB2312" w:hAnsi="仿宋_GB2312" w:cs="仿宋_GB2312"/>
          <w:szCs w:val="32"/>
          <w:highlight w:val="none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黄仕煌</w:t>
      </w:r>
      <w:r>
        <w:rPr>
          <w:rFonts w:hint="eastAsia" w:ascii="仿宋_GB2312" w:hAnsi="仿宋_GB2312" w:cs="仿宋_GB2312"/>
          <w:szCs w:val="32"/>
          <w:highlight w:val="none"/>
        </w:rPr>
        <w:t>予以减刑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五</w:t>
      </w:r>
      <w:r>
        <w:rPr>
          <w:rFonts w:hint="eastAsia" w:ascii="仿宋_GB2312" w:hAnsi="仿宋_GB2312" w:cs="仿宋_GB2312"/>
          <w:szCs w:val="32"/>
          <w:highlight w:val="none"/>
        </w:rPr>
        <w:t>个月。特提请你院审理裁定。</w:t>
      </w:r>
    </w:p>
    <w:p>
      <w:pPr>
        <w:widowControl w:val="0"/>
        <w:spacing w:line="240" w:lineRule="auto"/>
        <w:ind w:right="-48" w:rightChars="-15" w:firstLine="640" w:firstLineChars="200"/>
        <w:jc w:val="both"/>
        <w:rPr>
          <w:rFonts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此致</w:t>
      </w:r>
    </w:p>
    <w:p>
      <w:pPr>
        <w:widowControl w:val="0"/>
        <w:spacing w:line="240" w:lineRule="auto"/>
        <w:ind w:right="-48" w:rightChars="-15" w:firstLine="0" w:firstLineChars="0"/>
        <w:jc w:val="both"/>
        <w:rPr>
          <w:rFonts w:ascii="Times New Roman" w:hAnsi="Times New Roman" w:eastAsia="仿宋_GB2312" w:cs="仿宋_GB2312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福建省厦门市中级人民法院</w:t>
      </w:r>
    </w:p>
    <w:p>
      <w:pPr>
        <w:widowControl w:val="0"/>
        <w:spacing w:line="240" w:lineRule="auto"/>
        <w:ind w:left="640" w:firstLine="0" w:firstLineChars="0"/>
        <w:jc w:val="both"/>
        <w:rPr>
          <w:rFonts w:ascii="Times New Roman" w:hAnsi="Times New Roman" w:eastAsia="仿宋_GB2312" w:cs="仿宋_GB2312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  <w:highlight w:val="none"/>
          <w:lang w:val="en-US" w:eastAsia="zh-CN" w:bidi="ar-SA"/>
        </w:rPr>
        <w:t>附件：⒈罪犯</w:t>
      </w:r>
      <w:r>
        <w:rPr>
          <w:rFonts w:hint="eastAsia" w:cs="仿宋_GB2312"/>
          <w:kern w:val="32"/>
          <w:sz w:val="32"/>
          <w:szCs w:val="32"/>
          <w:highlight w:val="none"/>
          <w:lang w:val="en-US" w:eastAsia="zh-CN" w:bidi="ar-SA"/>
        </w:rPr>
        <w:t>黄仕煌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highlight w:val="none"/>
          <w:lang w:val="en-US" w:eastAsia="zh-CN" w:bidi="ar-SA"/>
        </w:rPr>
        <w:t>卷宗2册</w:t>
      </w:r>
    </w:p>
    <w:p>
      <w:pPr>
        <w:widowControl w:val="0"/>
        <w:spacing w:line="240" w:lineRule="auto"/>
        <w:ind w:left="640" w:right="-48" w:rightChars="-15" w:firstLine="960" w:firstLineChars="300"/>
        <w:jc w:val="both"/>
        <w:rPr>
          <w:highlight w:val="none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  <w:highlight w:val="none"/>
          <w:lang w:val="en-US" w:eastAsia="zh-CN" w:bidi="ar-SA"/>
        </w:rPr>
        <w:t>⒉减刑建议书2份</w:t>
      </w:r>
    </w:p>
    <w:p>
      <w:pPr>
        <w:widowControl w:val="0"/>
        <w:wordWrap w:val="0"/>
        <w:spacing w:line="240" w:lineRule="auto"/>
        <w:ind w:right="694" w:rightChars="217"/>
        <w:jc w:val="right"/>
        <w:rPr>
          <w:rFonts w:hint="default"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highlight w:val="none"/>
          <w:lang w:val="en-US" w:eastAsia="zh-CN" w:bidi="ar-SA"/>
        </w:rPr>
        <w:t>福建省厦门监狱</w:t>
      </w:r>
      <w:r>
        <w:rPr>
          <w:rFonts w:hint="eastAsia" w:cs="Times New Roman"/>
          <w:kern w:val="32"/>
          <w:sz w:val="32"/>
          <w:szCs w:val="32"/>
          <w:highlight w:val="none"/>
          <w:lang w:val="en-US" w:eastAsia="zh-CN" w:bidi="ar-SA"/>
        </w:rPr>
        <w:t xml:space="preserve"> </w:t>
      </w:r>
    </w:p>
    <w:p>
      <w:pPr>
        <w:wordWrap w:val="0"/>
        <w:spacing w:line="240" w:lineRule="auto"/>
        <w:jc w:val="right"/>
        <w:rPr>
          <w:rFonts w:hint="default" w:eastAsia="仿宋_GB2312"/>
          <w:highlight w:val="none"/>
          <w:lang w:val="en-US" w:eastAsia="zh-CN"/>
        </w:rPr>
      </w:pPr>
      <w:r>
        <w:rPr>
          <w:rFonts w:hint="eastAsia" w:ascii="仿宋_GB2312" w:hAnsi="仿宋_GB2312" w:cs="仿宋_GB231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cs="仿宋_GB2312"/>
          <w:szCs w:val="32"/>
          <w:highlight w:val="none"/>
        </w:rPr>
        <w:t>年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cs="仿宋_GB2312"/>
          <w:szCs w:val="32"/>
          <w:highlight w:val="none"/>
        </w:rPr>
        <w:t>月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2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>0</w:t>
      </w:r>
      <w:r>
        <w:rPr>
          <w:rFonts w:hint="eastAsia" w:ascii="仿宋_GB2312" w:hAnsi="仿宋_GB2312" w:cs="仿宋_GB2312"/>
          <w:szCs w:val="32"/>
          <w:highlight w:val="none"/>
        </w:rPr>
        <w:t>日</w:t>
      </w:r>
      <w:r>
        <w:rPr>
          <w:rFonts w:hint="eastAsia" w:ascii="仿宋_GB2312" w:hAnsi="仿宋_GB2312" w:cs="仿宋_GB2312"/>
          <w:szCs w:val="32"/>
          <w:highlight w:val="none"/>
          <w:lang w:val="en-US" w:eastAsia="zh-CN"/>
        </w:rPr>
        <w:t xml:space="preserve">    </w:t>
      </w: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DF208C"/>
    <w:rsid w:val="1B751F6E"/>
    <w:rsid w:val="1C454BEF"/>
    <w:rsid w:val="251C5AC5"/>
    <w:rsid w:val="3E145966"/>
    <w:rsid w:val="3EA86FC3"/>
    <w:rsid w:val="418312CE"/>
    <w:rsid w:val="4C803267"/>
    <w:rsid w:val="552A6958"/>
    <w:rsid w:val="5CD32741"/>
    <w:rsid w:val="69705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character" w:styleId="6">
    <w:name w:val="annotation reference"/>
    <w:basedOn w:val="5"/>
    <w:qFormat/>
    <w:uiPriority w:val="0"/>
    <w:rPr>
      <w:sz w:val="21"/>
      <w:szCs w:val="21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2026-01-31T02:10:00Z</dcterms:created>
  <dc:creator>user</dc:creator>
  <cp:lastModifiedBy>周文娟</cp:lastModifiedBy>
  <cp:lastPrinted>2026-04-15T07:01:57Z</cp:lastPrinted>
  <dcterms:modified xsi:type="dcterms:W3CDTF">2026-04-15T07:02:56Z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8C1C3286CDF94246ABF84F40F0DDC295</vt:lpwstr>
  </property>
</Properties>
</file>