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楷体_GB2312" w:hAnsi="楷体_GB2312" w:eastAsia="楷体_GB2312" w:cs="楷体_GB2312"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〔2026〕闽厦狱减字第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246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hAnsi="仿宋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罪犯丘繁荣</w:t>
      </w:r>
      <w:r>
        <w:rPr>
          <w:rFonts w:hint="eastAsia" w:ascii="仿宋_GB2312" w:hAnsi="仿宋"/>
          <w:szCs w:val="32"/>
        </w:rPr>
        <w:fldChar w:fldCharType="begin"/>
      </w:r>
      <w:r>
        <w:rPr>
          <w:rFonts w:hint="eastAsia" w:ascii="仿宋_GB2312" w:hAnsi="仿宋"/>
          <w:szCs w:val="32"/>
        </w:rPr>
        <w:instrText xml:space="preserve"> AUTOTEXTLIST  \* MERGEFORMAT </w:instrText>
      </w:r>
      <w:r>
        <w:rPr>
          <w:rFonts w:hint="eastAsia" w:ascii="仿宋_GB2312" w:hAnsi="仿宋"/>
          <w:szCs w:val="32"/>
        </w:rPr>
        <w:fldChar w:fldCharType="end"/>
      </w:r>
      <w:r>
        <w:rPr>
          <w:rFonts w:hint="eastAsia" w:ascii="仿宋_GB2312" w:hAnsi="仿宋"/>
          <w:szCs w:val="32"/>
        </w:rPr>
        <w:t>，男，1987年5月26日出生，汉族，初中文化，户籍所在地福建省龙岩市上杭县。捕前无业。曾因犯开设赌场罪、故意毁坏财物罪于2017年2月10日被福建省上杭县人民法院判处有期徒刑一年，并处罚金人民币一万元，2017年7月10日刑满释放，系累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hAnsi="仿宋"/>
          <w:szCs w:val="32"/>
        </w:rPr>
      </w:pPr>
      <w:r>
        <w:rPr>
          <w:rFonts w:hint="eastAsia" w:ascii="仿宋_GB2312" w:hAnsi="仿宋"/>
          <w:szCs w:val="32"/>
        </w:rPr>
        <w:t>福建省龙岩市新罗区人民法院于2021年10月21日作出（2021）闽0802刑初555号刑事判决，以被告人丘繁荣犯抢劫罪，判处有期徒刑十二年，罚金人民币六万元，退缴人民币97500元，责令与同案共同退赔被害人人民币146500元。该犯及同案犯不服，提出上诉。福建省龙岩市中级人民法院于2021年12月20日作出（2021）闽08刑终351号裁定，撤销福建省龙岩市新罗区人民法院（2021）闽0802刑初555号刑事判决对被告人丘繁荣的量刑及罚金判决，改判被告人丘繁荣犯抢劫罪，判处有期徒刑十一年六个月，罚金人民币六万元</w:t>
      </w:r>
      <w:r>
        <w:rPr>
          <w:rFonts w:hint="eastAsia" w:ascii="仿宋_GB2312" w:hAnsi="仿宋"/>
          <w:szCs w:val="32"/>
          <w:lang w:eastAsia="zh-CN"/>
        </w:rPr>
        <w:t>（</w:t>
      </w:r>
      <w:r>
        <w:rPr>
          <w:rFonts w:hint="eastAsia" w:ascii="仿宋_GB2312" w:hAnsi="仿宋"/>
          <w:szCs w:val="32"/>
          <w:lang w:val="en-US" w:eastAsia="zh-CN"/>
        </w:rPr>
        <w:t>已缴纳三万元</w:t>
      </w:r>
      <w:r>
        <w:rPr>
          <w:rFonts w:hint="eastAsia" w:ascii="仿宋_GB2312" w:hAnsi="仿宋"/>
          <w:szCs w:val="32"/>
          <w:lang w:eastAsia="zh-CN"/>
        </w:rPr>
        <w:t>）</w:t>
      </w:r>
      <w:r>
        <w:rPr>
          <w:rFonts w:hint="eastAsia" w:ascii="仿宋_GB2312" w:hAnsi="仿宋"/>
          <w:szCs w:val="32"/>
        </w:rPr>
        <w:t>，退缴人民币97500元，与同案共同退赔被害人</w:t>
      </w:r>
      <w:r>
        <w:rPr>
          <w:rFonts w:hint="eastAsia" w:ascii="仿宋_GB2312" w:hAnsi="仿宋"/>
          <w:szCs w:val="32"/>
          <w:lang w:val="en-US" w:eastAsia="zh-CN"/>
        </w:rPr>
        <w:t>人</w:t>
      </w:r>
      <w:bookmarkStart w:id="0" w:name="_GoBack"/>
      <w:bookmarkEnd w:id="0"/>
      <w:r>
        <w:rPr>
          <w:rFonts w:hint="eastAsia" w:ascii="仿宋_GB2312" w:hAnsi="仿宋"/>
          <w:szCs w:val="32"/>
        </w:rPr>
        <w:t>民币146500元。刑期自2021年1月25日起至2032年7月24日止。2022年1月17日交付福建省厦门监狱执行刑罚。2024年7月30日，福建省厦门市中级人民法院作出</w:t>
      </w:r>
      <w:r>
        <w:rPr>
          <w:rFonts w:hint="eastAsia" w:ascii="仿宋_GB2312" w:hAnsi="仿宋"/>
          <w:szCs w:val="32"/>
          <w:lang w:eastAsia="zh-CN"/>
        </w:rPr>
        <w:t>（</w:t>
      </w:r>
      <w:r>
        <w:rPr>
          <w:rFonts w:hint="eastAsia" w:ascii="仿宋_GB2312" w:hAnsi="仿宋"/>
          <w:szCs w:val="32"/>
        </w:rPr>
        <w:t>2024</w:t>
      </w:r>
      <w:r>
        <w:rPr>
          <w:rFonts w:hint="eastAsia" w:ascii="仿宋_GB2312" w:hAnsi="仿宋"/>
          <w:szCs w:val="32"/>
          <w:lang w:eastAsia="zh-CN"/>
        </w:rPr>
        <w:t>）</w:t>
      </w:r>
      <w:r>
        <w:rPr>
          <w:rFonts w:hint="eastAsia" w:ascii="仿宋_GB2312" w:hAnsi="仿宋"/>
          <w:szCs w:val="32"/>
        </w:rPr>
        <w:t>闽02刑更315号刑事裁定，对其减刑五个月。现刑期至2032年2月24日止</w:t>
      </w:r>
      <w:r>
        <w:rPr>
          <w:rFonts w:hint="eastAsia" w:ascii="仿宋_GB2312" w:hAnsi="仿宋"/>
          <w:szCs w:val="32"/>
          <w:lang w:eastAsia="zh-CN"/>
        </w:rPr>
        <w:t>。</w:t>
      </w:r>
      <w:r>
        <w:rPr>
          <w:rFonts w:hint="eastAsia" w:ascii="仿宋_GB2312" w:hAnsi="仿宋"/>
          <w:szCs w:val="32"/>
        </w:rPr>
        <w:t>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hAnsi="仿宋"/>
          <w:szCs w:val="32"/>
        </w:rPr>
      </w:pPr>
      <w:r>
        <w:rPr>
          <w:rFonts w:hint="eastAsia" w:ascii="仿宋_GB2312" w:hAnsi="仿宋"/>
          <w:szCs w:val="32"/>
        </w:rPr>
        <w:t>该犯</w:t>
      </w:r>
      <w:r>
        <w:rPr>
          <w:rFonts w:hint="eastAsia" w:ascii="仿宋_GB2312" w:hAnsi="仿宋"/>
          <w:szCs w:val="32"/>
          <w:lang w:val="zh-CN"/>
        </w:rPr>
        <w:t>自</w:t>
      </w:r>
      <w:r>
        <w:rPr>
          <w:rFonts w:hint="eastAsia" w:ascii="仿宋_GB2312" w:hAnsi="仿宋"/>
          <w:szCs w:val="32"/>
        </w:rPr>
        <w:t>上次减刑</w:t>
      </w:r>
      <w:r>
        <w:rPr>
          <w:rFonts w:hint="eastAsia" w:ascii="仿宋_GB2312" w:hAnsi="仿宋"/>
          <w:szCs w:val="32"/>
          <w:lang w:val="zh-CN"/>
        </w:rPr>
        <w:t>以来</w:t>
      </w:r>
      <w:r>
        <w:rPr>
          <w:rFonts w:hint="eastAsia" w:ascii="仿宋_GB2312" w:hAnsi="仿宋"/>
          <w:szCs w:val="32"/>
        </w:rPr>
        <w:t>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hAnsi="仿宋"/>
          <w:szCs w:val="32"/>
        </w:rPr>
      </w:pPr>
      <w:r>
        <w:rPr>
          <w:rFonts w:hint="eastAsia" w:ascii="仿宋_GB2312" w:hAnsi="仿宋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hAnsi="仿宋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/>
          <w:szCs w:val="32"/>
          <w:lang w:val="zh-CN"/>
        </w:rPr>
        <w:t>：考核期内有违规，但经民警教育后能改过自新，遵守法律法规及监规纪律，接受教育改造。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hAnsi="仿宋"/>
          <w:szCs w:val="32"/>
          <w:lang w:val="zh-CN"/>
        </w:rPr>
      </w:pPr>
      <w:r>
        <w:rPr>
          <w:rFonts w:hint="eastAsia" w:ascii="仿宋_GB2312" w:hAnsi="仿宋"/>
          <w:szCs w:val="32"/>
          <w:lang w:val="zh-CN"/>
        </w:rPr>
        <w:t>学习情况：能参加</w:t>
      </w:r>
      <w:r>
        <w:rPr>
          <w:rFonts w:hint="eastAsia" w:ascii="仿宋_GB2312" w:hAnsi="仿宋"/>
          <w:szCs w:val="32"/>
        </w:rPr>
        <w:t>思想、文化、职业技术教育</w:t>
      </w:r>
      <w:r>
        <w:rPr>
          <w:rFonts w:hint="eastAsia" w:ascii="仿宋_GB2312" w:hAnsi="仿宋"/>
          <w:szCs w:val="32"/>
          <w:lang w:val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hAnsi="仿宋"/>
          <w:szCs w:val="32"/>
          <w:lang w:val="zh-CN"/>
        </w:rPr>
      </w:pPr>
      <w:r>
        <w:rPr>
          <w:rFonts w:hint="eastAsia" w:ascii="仿宋_GB2312" w:hAnsi="仿宋"/>
          <w:szCs w:val="32"/>
          <w:lang w:val="zh-CN"/>
        </w:rPr>
        <w:t>劳动改造：能参加劳动，努力完成</w:t>
      </w:r>
      <w:r>
        <w:rPr>
          <w:rFonts w:hint="eastAsia" w:ascii="仿宋_GB2312" w:hAnsi="仿宋"/>
          <w:szCs w:val="32"/>
        </w:rPr>
        <w:t>劳动</w:t>
      </w:r>
      <w:r>
        <w:rPr>
          <w:rFonts w:hint="eastAsia" w:ascii="仿宋_GB2312" w:hAnsi="仿宋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hAnsi="仿宋"/>
          <w:szCs w:val="32"/>
        </w:rPr>
      </w:pPr>
      <w:r>
        <w:rPr>
          <w:rFonts w:hint="eastAsia" w:ascii="仿宋_GB2312" w:hAnsi="仿宋"/>
          <w:szCs w:val="32"/>
        </w:rPr>
        <w:t>奖惩情况：该犯上次评定表扬剩余考核分187分，本轮考核期2024年4月至2026年3月累计获考核分2400分，合计获得考核分2587分，表扬4次</w:t>
      </w:r>
      <w:r>
        <w:rPr>
          <w:rFonts w:hint="eastAsia" w:ascii="仿宋_GB2312" w:hAnsi="仿宋"/>
          <w:szCs w:val="32"/>
          <w:lang w:eastAsia="zh-CN"/>
        </w:rPr>
        <w:t>；</w:t>
      </w:r>
      <w:r>
        <w:rPr>
          <w:rFonts w:hint="eastAsia" w:ascii="仿宋_GB2312" w:hAnsi="仿宋"/>
          <w:szCs w:val="32"/>
        </w:rPr>
        <w:t>间隔期2024年7月30日至2026年3月，获得考核分2000分。考核期内违规扣分1次，累计扣考核分3分，无重大违规。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hAnsi="仿宋"/>
          <w:szCs w:val="32"/>
        </w:rPr>
      </w:pPr>
      <w:r>
        <w:rPr>
          <w:rFonts w:hint="eastAsia" w:ascii="仿宋_GB2312" w:hAnsi="仿宋"/>
          <w:szCs w:val="32"/>
        </w:rPr>
        <w:t>该犯财产</w:t>
      </w:r>
      <w:r>
        <w:rPr>
          <w:rFonts w:hint="eastAsia" w:ascii="仿宋_GB2312" w:hAnsi="仿宋"/>
          <w:szCs w:val="32"/>
          <w:lang w:val="en-US" w:eastAsia="zh-CN"/>
        </w:rPr>
        <w:t>性</w:t>
      </w:r>
      <w:r>
        <w:rPr>
          <w:rFonts w:hint="eastAsia" w:ascii="仿宋_GB2312" w:hAnsi="仿宋"/>
          <w:szCs w:val="32"/>
        </w:rPr>
        <w:t>判项罚金人民币六万元，退缴人民币97500元，与同案共同退赔人民币146500元，均已</w:t>
      </w:r>
      <w:r>
        <w:rPr>
          <w:rFonts w:hint="eastAsia" w:ascii="仿宋_GB2312" w:hAnsi="仿宋"/>
          <w:szCs w:val="32"/>
          <w:lang w:val="en-US" w:eastAsia="zh-CN"/>
        </w:rPr>
        <w:t>于上次减刑时</w:t>
      </w:r>
      <w:r>
        <w:rPr>
          <w:rFonts w:hint="eastAsia" w:ascii="仿宋_GB2312" w:hAnsi="仿宋"/>
          <w:szCs w:val="32"/>
        </w:rPr>
        <w:t>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hAnsi="仿宋"/>
          <w:szCs w:val="32"/>
        </w:rPr>
      </w:pPr>
      <w:r>
        <w:rPr>
          <w:rFonts w:hint="eastAsia" w:ascii="仿宋_GB2312" w:hAnsi="仿宋"/>
          <w:szCs w:val="32"/>
        </w:rPr>
        <w:t>该犯系累犯</w:t>
      </w:r>
      <w:r>
        <w:rPr>
          <w:rFonts w:hint="eastAsia" w:ascii="仿宋_GB2312" w:hAnsi="仿宋"/>
          <w:szCs w:val="32"/>
          <w:lang w:val="en-US" w:eastAsia="zh-CN"/>
        </w:rPr>
        <w:t>且犯抢劫罪被判处</w:t>
      </w:r>
      <w:r>
        <w:rPr>
          <w:rFonts w:hint="eastAsia" w:ascii="仿宋_GB2312" w:hAnsi="仿宋"/>
          <w:szCs w:val="32"/>
        </w:rPr>
        <w:t>十年以上暴力犯罪</w:t>
      </w:r>
      <w:r>
        <w:rPr>
          <w:rFonts w:hint="eastAsia" w:ascii="仿宋_GB2312" w:hAnsi="仿宋"/>
          <w:szCs w:val="32"/>
          <w:lang w:val="en-US" w:eastAsia="zh-CN"/>
        </w:rPr>
        <w:t>罪犯</w:t>
      </w:r>
      <w:r>
        <w:rPr>
          <w:rFonts w:hint="eastAsia" w:ascii="仿宋_GB2312" w:hAnsi="仿宋"/>
          <w:szCs w:val="32"/>
        </w:rPr>
        <w:t>，</w:t>
      </w:r>
      <w:r>
        <w:rPr>
          <w:rFonts w:hint="eastAsia" w:ascii="仿宋_GB2312" w:hAnsi="仿宋"/>
          <w:szCs w:val="32"/>
          <w:lang w:val="zh-CN"/>
        </w:rPr>
        <w:t>属于从严掌握减刑对象，因此提请减刑幅度</w:t>
      </w:r>
      <w:r>
        <w:rPr>
          <w:rFonts w:hint="eastAsia" w:ascii="仿宋_GB2312" w:hAnsi="仿宋"/>
          <w:szCs w:val="32"/>
        </w:rPr>
        <w:t>扣减二个月。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本案于</w:t>
      </w:r>
      <w:r>
        <w:rPr>
          <w:rFonts w:hint="eastAsia" w:ascii="仿宋_GB2312"/>
          <w:szCs w:val="32"/>
          <w:highlight w:val="none"/>
          <w:lang w:eastAsia="zh-CN"/>
        </w:rPr>
        <w:t>202</w:t>
      </w:r>
      <w:r>
        <w:rPr>
          <w:rFonts w:hint="eastAsia" w:ascii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/>
          <w:szCs w:val="32"/>
          <w:highlight w:val="none"/>
        </w:rPr>
        <w:t>年</w:t>
      </w:r>
      <w:r>
        <w:rPr>
          <w:rFonts w:hint="eastAsia" w:ascii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/>
          <w:szCs w:val="32"/>
          <w:highlight w:val="none"/>
        </w:rPr>
        <w:t>月</w:t>
      </w:r>
      <w:r>
        <w:rPr>
          <w:rFonts w:hint="eastAsia" w:ascii="仿宋_GB2312"/>
          <w:szCs w:val="32"/>
          <w:highlight w:val="none"/>
          <w:lang w:val="en-US" w:eastAsia="zh-CN"/>
        </w:rPr>
        <w:t>12</w:t>
      </w:r>
      <w:r>
        <w:rPr>
          <w:rFonts w:hint="eastAsia" w:ascii="仿宋_GB2312"/>
          <w:szCs w:val="32"/>
          <w:highlight w:val="none"/>
        </w:rPr>
        <w:t>日至</w:t>
      </w:r>
      <w:r>
        <w:rPr>
          <w:rFonts w:hint="eastAsia" w:ascii="仿宋_GB2312"/>
          <w:szCs w:val="32"/>
          <w:highlight w:val="none"/>
          <w:lang w:eastAsia="zh-CN"/>
        </w:rPr>
        <w:t>202</w:t>
      </w:r>
      <w:r>
        <w:rPr>
          <w:rFonts w:hint="eastAsia" w:ascii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/>
          <w:szCs w:val="32"/>
          <w:highlight w:val="none"/>
        </w:rPr>
        <w:t>年</w:t>
      </w:r>
      <w:r>
        <w:rPr>
          <w:rFonts w:hint="eastAsia" w:ascii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/>
          <w:szCs w:val="32"/>
          <w:highlight w:val="none"/>
        </w:rPr>
        <w:t>月</w:t>
      </w:r>
      <w:r>
        <w:rPr>
          <w:rFonts w:hint="eastAsia" w:ascii="仿宋_GB2312"/>
          <w:szCs w:val="32"/>
          <w:highlight w:val="none"/>
          <w:lang w:val="en-US" w:eastAsia="zh-CN"/>
        </w:rPr>
        <w:t>18</w:t>
      </w:r>
      <w:r>
        <w:rPr>
          <w:rFonts w:hint="eastAsia" w:ascii="仿宋_GB2312"/>
          <w:szCs w:val="32"/>
          <w:highlight w:val="none"/>
        </w:rPr>
        <w:t>日</w:t>
      </w:r>
      <w:r>
        <w:rPr>
          <w:rFonts w:hint="eastAsia" w:ascii="仿宋_GB2312" w:hAnsi="Times New Roman"/>
          <w:szCs w:val="3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hAnsi="仿宋"/>
          <w:szCs w:val="32"/>
        </w:rPr>
      </w:pPr>
      <w:r>
        <w:rPr>
          <w:rFonts w:hint="eastAsia" w:ascii="仿宋_GB2312" w:hAnsi="仿宋"/>
          <w:szCs w:val="32"/>
        </w:rPr>
        <w:t>因此，依照《中华人民共和国刑法》第七十八条、第七十九条</w:t>
      </w:r>
      <w:r>
        <w:rPr>
          <w:rFonts w:hint="eastAsia" w:ascii="仿宋_GB2312" w:hAnsi="仿宋"/>
          <w:szCs w:val="32"/>
          <w:lang w:eastAsia="zh-CN"/>
        </w:rPr>
        <w:t>，</w:t>
      </w:r>
      <w:r>
        <w:rPr>
          <w:rFonts w:hint="eastAsia" w:ascii="仿宋_GB2312" w:hAnsi="仿宋"/>
          <w:szCs w:val="32"/>
        </w:rPr>
        <w:t>《中华人民共和国刑事诉讼法》第二百七十三条第二款、《中华人民共和国监狱法》第二十九条的规定，建议对罪犯丘繁荣予以减刑五个月。特提请你院审理裁定。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hAnsi="仿宋"/>
          <w:szCs w:val="32"/>
        </w:rPr>
      </w:pPr>
      <w:r>
        <w:rPr>
          <w:rFonts w:hint="eastAsia" w:ascii="仿宋_GB2312" w:hAnsi="仿宋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eastAsia" w:ascii="仿宋_GB2312" w:hAnsi="仿宋"/>
          <w:szCs w:val="32"/>
        </w:rPr>
      </w:pPr>
      <w:r>
        <w:rPr>
          <w:rFonts w:hint="eastAsia" w:ascii="仿宋_GB2312" w:hAnsi="仿宋"/>
          <w:szCs w:val="32"/>
        </w:rPr>
        <w:t>福建省厦门市中级人民法院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hAnsi="仿宋"/>
          <w:szCs w:val="32"/>
        </w:rPr>
      </w:pPr>
      <w:r>
        <w:rPr>
          <w:rFonts w:hint="eastAsia" w:ascii="仿宋_GB2312" w:hAnsi="仿宋"/>
          <w:szCs w:val="32"/>
        </w:rPr>
        <w:t>附件：⒈罪犯丘繁荣卷宗2册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1600" w:firstLineChars="500"/>
        <w:jc w:val="left"/>
        <w:textAlignment w:val="auto"/>
        <w:rPr>
          <w:rFonts w:hint="eastAsia" w:ascii="仿宋_GB2312" w:hAnsi="仿宋"/>
          <w:szCs w:val="32"/>
        </w:rPr>
      </w:pPr>
      <w:r>
        <w:rPr>
          <w:rFonts w:hint="eastAsia" w:ascii="仿宋_GB2312" w:hAnsi="仿宋"/>
          <w:szCs w:val="32"/>
        </w:rPr>
        <w:t>⒉减刑建议书2份</w:t>
      </w:r>
    </w:p>
    <w:p>
      <w:pPr>
        <w:pStyle w:val="4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left="640" w:right="-48" w:rightChars="-15"/>
        <w:jc w:val="left"/>
        <w:textAlignment w:val="auto"/>
        <w:rPr>
          <w:rFonts w:ascii="仿宋_GB2312" w:hAnsi="仿宋_GB2312" w:cs="仿宋_GB231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eastAsia" w:ascii="仿宋_GB2312" w:hAnsi="仿宋_GB2312" w:eastAsia="仿宋_GB2312" w:cs="仿宋_GB2312"/>
        </w:rPr>
      </w:pPr>
    </w:p>
    <w:p>
      <w:pPr>
        <w:pStyle w:val="4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exact"/>
        <w:ind w:right="624" w:rightChars="195"/>
        <w:jc w:val="right"/>
        <w:textAlignment w:val="auto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厦门</w:t>
      </w:r>
      <w:r>
        <w:rPr>
          <w:rFonts w:hint="eastAsia" w:ascii="仿宋_GB2312" w:hAnsi="仿宋_GB2312" w:eastAsia="仿宋_GB2312" w:cs="仿宋_GB2312"/>
          <w:szCs w:val="32"/>
        </w:rPr>
        <w:t>监狱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 xml:space="preserve"> 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624" w:rightChars="195"/>
        <w:jc w:val="right"/>
        <w:textAlignment w:val="auto"/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60" w:lineRule="exact"/>
        <w:ind w:right="1280" w:rightChars="400" w:firstLine="5440" w:firstLineChars="1700"/>
        <w:jc w:val="left"/>
        <w:textAlignment w:val="auto"/>
        <w:rPr>
          <w:rFonts w:ascii="Times New Roman" w:hAnsi="Times New Roman"/>
          <w:szCs w:val="32"/>
        </w:rPr>
      </w:pPr>
    </w:p>
    <w:sectPr>
      <w:footerReference r:id="rId3" w:type="default"/>
      <w:footerReference r:id="rId4" w:type="even"/>
      <w:pgSz w:w="11907" w:h="16840"/>
      <w:pgMar w:top="1560" w:right="1304" w:bottom="1871" w:left="1588" w:header="1588" w:footer="1588" w:gutter="0"/>
      <w:cols w:space="720" w:num="1"/>
      <w:docGrid w:type="lines" w:linePitch="595" w:charSpace="-6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大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outside" w:y="1"/>
      <w:ind w:left="320" w:leftChars="100" w:right="320" w:rightChars="100"/>
      <w:rPr>
        <w:rStyle w:val="11"/>
        <w:sz w:val="28"/>
        <w:szCs w:val="28"/>
      </w:rPr>
    </w:pPr>
    <w:r>
      <w:rPr>
        <w:rStyle w:val="11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11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11"/>
        <w:sz w:val="28"/>
        <w:szCs w:val="28"/>
      </w:rPr>
      <w:t>3</w:t>
    </w:r>
    <w:r>
      <w:rPr>
        <w:sz w:val="28"/>
        <w:szCs w:val="28"/>
      </w:rPr>
      <w:fldChar w:fldCharType="end"/>
    </w:r>
    <w:r>
      <w:rPr>
        <w:rStyle w:val="11"/>
        <w:sz w:val="28"/>
        <w:szCs w:val="28"/>
      </w:rPr>
      <w:t xml:space="preserve"> —</w:t>
    </w:r>
  </w:p>
  <w:p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page" w:x="2042" w:y="1"/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separate"/>
    </w:r>
    <w:r>
      <w:rPr>
        <w:rStyle w:val="11"/>
      </w:rPr>
      <w:t>2</w:t>
    </w:r>
    <w:r>
      <w:fldChar w:fldCharType="end"/>
    </w:r>
  </w:p>
  <w:p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220"/>
  <w:doNotDisplayPageBoundaries w:val="1"/>
  <w:bordersDoNotSurroundHeader w:val="1"/>
  <w:bordersDoNotSurroundFooter w:val="1"/>
  <w:doNotTrackMoves/>
  <w:documentProtection w:enforcement="0"/>
  <w:defaultTabStop w:val="425"/>
  <w:doNotHyphenateCaps/>
  <w:drawingGridHorizontalSpacing w:val="287"/>
  <w:drawingGridVerticalSpacing w:val="595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doNotValidateAgainstSchema/>
  <w:doNotDemarcateInvalidXml/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4B725619"/>
    <w:rsid w:val="00005E44"/>
    <w:rsid w:val="00031252"/>
    <w:rsid w:val="00031BFE"/>
    <w:rsid w:val="000456EC"/>
    <w:rsid w:val="00052AAA"/>
    <w:rsid w:val="000B4937"/>
    <w:rsid w:val="000C78F0"/>
    <w:rsid w:val="0014310B"/>
    <w:rsid w:val="001469C7"/>
    <w:rsid w:val="0014763C"/>
    <w:rsid w:val="0017101A"/>
    <w:rsid w:val="00185013"/>
    <w:rsid w:val="001A3103"/>
    <w:rsid w:val="001B4ED7"/>
    <w:rsid w:val="001C11FE"/>
    <w:rsid w:val="001C47A3"/>
    <w:rsid w:val="001F3782"/>
    <w:rsid w:val="00204BFC"/>
    <w:rsid w:val="00206433"/>
    <w:rsid w:val="00237C99"/>
    <w:rsid w:val="00250316"/>
    <w:rsid w:val="00254BFE"/>
    <w:rsid w:val="0029154A"/>
    <w:rsid w:val="002E3ABB"/>
    <w:rsid w:val="002E3B1E"/>
    <w:rsid w:val="002E78F8"/>
    <w:rsid w:val="00303729"/>
    <w:rsid w:val="00324885"/>
    <w:rsid w:val="00332D2D"/>
    <w:rsid w:val="0033453F"/>
    <w:rsid w:val="003523B1"/>
    <w:rsid w:val="00361AA1"/>
    <w:rsid w:val="00374B30"/>
    <w:rsid w:val="003879F0"/>
    <w:rsid w:val="003C0AB1"/>
    <w:rsid w:val="003C3519"/>
    <w:rsid w:val="003D2292"/>
    <w:rsid w:val="003E0767"/>
    <w:rsid w:val="003E3E45"/>
    <w:rsid w:val="00431586"/>
    <w:rsid w:val="00447D4F"/>
    <w:rsid w:val="004666D2"/>
    <w:rsid w:val="00466A42"/>
    <w:rsid w:val="00473252"/>
    <w:rsid w:val="004752DE"/>
    <w:rsid w:val="004A7022"/>
    <w:rsid w:val="004B62A2"/>
    <w:rsid w:val="004D7572"/>
    <w:rsid w:val="004F576D"/>
    <w:rsid w:val="004F766A"/>
    <w:rsid w:val="005115AE"/>
    <w:rsid w:val="00516A4E"/>
    <w:rsid w:val="00534271"/>
    <w:rsid w:val="00540A30"/>
    <w:rsid w:val="005662D1"/>
    <w:rsid w:val="00566EE6"/>
    <w:rsid w:val="005764AC"/>
    <w:rsid w:val="005A1A97"/>
    <w:rsid w:val="005A3DBE"/>
    <w:rsid w:val="005C5A63"/>
    <w:rsid w:val="005E0652"/>
    <w:rsid w:val="00633CB0"/>
    <w:rsid w:val="00644E63"/>
    <w:rsid w:val="006651FB"/>
    <w:rsid w:val="00672EFC"/>
    <w:rsid w:val="00674165"/>
    <w:rsid w:val="00686FA0"/>
    <w:rsid w:val="006B2E87"/>
    <w:rsid w:val="006B3087"/>
    <w:rsid w:val="006D2A65"/>
    <w:rsid w:val="00701F84"/>
    <w:rsid w:val="007312F5"/>
    <w:rsid w:val="007318C1"/>
    <w:rsid w:val="00762D6B"/>
    <w:rsid w:val="00772CE7"/>
    <w:rsid w:val="007803A2"/>
    <w:rsid w:val="007824E9"/>
    <w:rsid w:val="0078779B"/>
    <w:rsid w:val="007B26AC"/>
    <w:rsid w:val="007B3F4A"/>
    <w:rsid w:val="007C0B22"/>
    <w:rsid w:val="007C44EE"/>
    <w:rsid w:val="007C7461"/>
    <w:rsid w:val="007D182D"/>
    <w:rsid w:val="007E7CB8"/>
    <w:rsid w:val="007F25CC"/>
    <w:rsid w:val="007F5D23"/>
    <w:rsid w:val="00834658"/>
    <w:rsid w:val="008417C2"/>
    <w:rsid w:val="00847439"/>
    <w:rsid w:val="00856EFB"/>
    <w:rsid w:val="008769A6"/>
    <w:rsid w:val="00891E30"/>
    <w:rsid w:val="008947DD"/>
    <w:rsid w:val="008A14FA"/>
    <w:rsid w:val="008A773E"/>
    <w:rsid w:val="008D2F31"/>
    <w:rsid w:val="00906C85"/>
    <w:rsid w:val="00915EDC"/>
    <w:rsid w:val="009179EA"/>
    <w:rsid w:val="00932021"/>
    <w:rsid w:val="009337AA"/>
    <w:rsid w:val="0094580F"/>
    <w:rsid w:val="00974A7B"/>
    <w:rsid w:val="009805EC"/>
    <w:rsid w:val="009838A7"/>
    <w:rsid w:val="00983B8E"/>
    <w:rsid w:val="009E4A2A"/>
    <w:rsid w:val="00A164D4"/>
    <w:rsid w:val="00A341E2"/>
    <w:rsid w:val="00A53292"/>
    <w:rsid w:val="00A66504"/>
    <w:rsid w:val="00A727B4"/>
    <w:rsid w:val="00AA6445"/>
    <w:rsid w:val="00AC0940"/>
    <w:rsid w:val="00AC5522"/>
    <w:rsid w:val="00AD1DAD"/>
    <w:rsid w:val="00AE16A7"/>
    <w:rsid w:val="00AE4319"/>
    <w:rsid w:val="00AE527B"/>
    <w:rsid w:val="00B30208"/>
    <w:rsid w:val="00B33528"/>
    <w:rsid w:val="00B37638"/>
    <w:rsid w:val="00B827EE"/>
    <w:rsid w:val="00B842C0"/>
    <w:rsid w:val="00BA058E"/>
    <w:rsid w:val="00BA21FB"/>
    <w:rsid w:val="00BA4211"/>
    <w:rsid w:val="00BC7595"/>
    <w:rsid w:val="00BE1E4C"/>
    <w:rsid w:val="00BE6386"/>
    <w:rsid w:val="00C149B0"/>
    <w:rsid w:val="00C26A31"/>
    <w:rsid w:val="00C36201"/>
    <w:rsid w:val="00C65752"/>
    <w:rsid w:val="00C70726"/>
    <w:rsid w:val="00C72DDE"/>
    <w:rsid w:val="00C95269"/>
    <w:rsid w:val="00CF01C0"/>
    <w:rsid w:val="00D03882"/>
    <w:rsid w:val="00D43D37"/>
    <w:rsid w:val="00D441C3"/>
    <w:rsid w:val="00D642FC"/>
    <w:rsid w:val="00D73F06"/>
    <w:rsid w:val="00D77FC5"/>
    <w:rsid w:val="00D8083D"/>
    <w:rsid w:val="00D85B23"/>
    <w:rsid w:val="00DA4E37"/>
    <w:rsid w:val="00DC6627"/>
    <w:rsid w:val="00DC73C9"/>
    <w:rsid w:val="00DD10EE"/>
    <w:rsid w:val="00DF3545"/>
    <w:rsid w:val="00E16A79"/>
    <w:rsid w:val="00E54F43"/>
    <w:rsid w:val="00E6012D"/>
    <w:rsid w:val="00E63208"/>
    <w:rsid w:val="00E81E34"/>
    <w:rsid w:val="00EA6E63"/>
    <w:rsid w:val="00ED05E5"/>
    <w:rsid w:val="00EE723E"/>
    <w:rsid w:val="00EF26A6"/>
    <w:rsid w:val="00F0731F"/>
    <w:rsid w:val="00F45321"/>
    <w:rsid w:val="00F577DD"/>
    <w:rsid w:val="00F76886"/>
    <w:rsid w:val="00FA3868"/>
    <w:rsid w:val="00FA69C0"/>
    <w:rsid w:val="00FB3B4D"/>
    <w:rsid w:val="00FF3E1E"/>
    <w:rsid w:val="010212D3"/>
    <w:rsid w:val="01752EEC"/>
    <w:rsid w:val="01AC54CC"/>
    <w:rsid w:val="0432222E"/>
    <w:rsid w:val="04F83FDD"/>
    <w:rsid w:val="06F1205B"/>
    <w:rsid w:val="07193A6D"/>
    <w:rsid w:val="08D8605B"/>
    <w:rsid w:val="090028AD"/>
    <w:rsid w:val="09055EDD"/>
    <w:rsid w:val="094B5E78"/>
    <w:rsid w:val="09D65705"/>
    <w:rsid w:val="0C081499"/>
    <w:rsid w:val="0DD146F3"/>
    <w:rsid w:val="0F7B5746"/>
    <w:rsid w:val="0F983616"/>
    <w:rsid w:val="10174D6C"/>
    <w:rsid w:val="105459B2"/>
    <w:rsid w:val="10E67CD1"/>
    <w:rsid w:val="12DB4186"/>
    <w:rsid w:val="12FA27EF"/>
    <w:rsid w:val="14197CE3"/>
    <w:rsid w:val="149C6ED6"/>
    <w:rsid w:val="14C22962"/>
    <w:rsid w:val="156F6517"/>
    <w:rsid w:val="15BA49D8"/>
    <w:rsid w:val="15C86D0C"/>
    <w:rsid w:val="17C67BCF"/>
    <w:rsid w:val="17CF1E12"/>
    <w:rsid w:val="1A804B59"/>
    <w:rsid w:val="1BE8427D"/>
    <w:rsid w:val="1C0C3C77"/>
    <w:rsid w:val="1D436104"/>
    <w:rsid w:val="1DF801B2"/>
    <w:rsid w:val="1F58635D"/>
    <w:rsid w:val="22E74B2A"/>
    <w:rsid w:val="23F30F1C"/>
    <w:rsid w:val="247E72A7"/>
    <w:rsid w:val="2494750E"/>
    <w:rsid w:val="250E1AAA"/>
    <w:rsid w:val="251B1BA0"/>
    <w:rsid w:val="255E785B"/>
    <w:rsid w:val="264A4F8F"/>
    <w:rsid w:val="26653B78"/>
    <w:rsid w:val="266A70CB"/>
    <w:rsid w:val="26BB3AE7"/>
    <w:rsid w:val="26EB51D3"/>
    <w:rsid w:val="273A16C8"/>
    <w:rsid w:val="2808627D"/>
    <w:rsid w:val="288973D9"/>
    <w:rsid w:val="28B64CA1"/>
    <w:rsid w:val="2A03587F"/>
    <w:rsid w:val="2A605831"/>
    <w:rsid w:val="2ABA4B49"/>
    <w:rsid w:val="2ABF2EDD"/>
    <w:rsid w:val="2ABF6529"/>
    <w:rsid w:val="2B485E02"/>
    <w:rsid w:val="2C202412"/>
    <w:rsid w:val="2C2C5328"/>
    <w:rsid w:val="2C91644C"/>
    <w:rsid w:val="2FBA08B1"/>
    <w:rsid w:val="30D47492"/>
    <w:rsid w:val="31192F1A"/>
    <w:rsid w:val="32514AF0"/>
    <w:rsid w:val="32AC3AD3"/>
    <w:rsid w:val="32E36C3E"/>
    <w:rsid w:val="331C7A3F"/>
    <w:rsid w:val="33CA2808"/>
    <w:rsid w:val="33DC12A7"/>
    <w:rsid w:val="344E0782"/>
    <w:rsid w:val="344F456B"/>
    <w:rsid w:val="346F16AA"/>
    <w:rsid w:val="36AA1AAF"/>
    <w:rsid w:val="373E3AC8"/>
    <w:rsid w:val="38497FF0"/>
    <w:rsid w:val="38830543"/>
    <w:rsid w:val="3A46238F"/>
    <w:rsid w:val="3A4E2088"/>
    <w:rsid w:val="3B790662"/>
    <w:rsid w:val="3BFF6B0B"/>
    <w:rsid w:val="3C310CB7"/>
    <w:rsid w:val="3C322526"/>
    <w:rsid w:val="3D5868FB"/>
    <w:rsid w:val="3DA624D3"/>
    <w:rsid w:val="3E8F49E5"/>
    <w:rsid w:val="3F235BE8"/>
    <w:rsid w:val="3FF84FAF"/>
    <w:rsid w:val="40094FBB"/>
    <w:rsid w:val="404572B9"/>
    <w:rsid w:val="41577CB5"/>
    <w:rsid w:val="41662FA6"/>
    <w:rsid w:val="44C77B6B"/>
    <w:rsid w:val="459317E9"/>
    <w:rsid w:val="45E81812"/>
    <w:rsid w:val="46125401"/>
    <w:rsid w:val="46591125"/>
    <w:rsid w:val="480745B8"/>
    <w:rsid w:val="48DC13FD"/>
    <w:rsid w:val="49A45029"/>
    <w:rsid w:val="4A037E9C"/>
    <w:rsid w:val="4A0E52CA"/>
    <w:rsid w:val="4A0E7F9A"/>
    <w:rsid w:val="4A9F7723"/>
    <w:rsid w:val="4B725619"/>
    <w:rsid w:val="4CDA310C"/>
    <w:rsid w:val="4CDF1228"/>
    <w:rsid w:val="4E016B22"/>
    <w:rsid w:val="4F2E566D"/>
    <w:rsid w:val="4F454AFF"/>
    <w:rsid w:val="4FFE3514"/>
    <w:rsid w:val="509427E0"/>
    <w:rsid w:val="50CC27E1"/>
    <w:rsid w:val="52782A7B"/>
    <w:rsid w:val="53CC0384"/>
    <w:rsid w:val="540E4B5B"/>
    <w:rsid w:val="55FB3E3B"/>
    <w:rsid w:val="57D350CB"/>
    <w:rsid w:val="58641705"/>
    <w:rsid w:val="589400BC"/>
    <w:rsid w:val="599F4978"/>
    <w:rsid w:val="5AA83904"/>
    <w:rsid w:val="5CB8517D"/>
    <w:rsid w:val="5CD33A8C"/>
    <w:rsid w:val="5D1C7825"/>
    <w:rsid w:val="5D423C53"/>
    <w:rsid w:val="5E0641FF"/>
    <w:rsid w:val="5E291A6D"/>
    <w:rsid w:val="5F5321B7"/>
    <w:rsid w:val="60324DBE"/>
    <w:rsid w:val="60C5377C"/>
    <w:rsid w:val="610433E7"/>
    <w:rsid w:val="61922CAE"/>
    <w:rsid w:val="622336A4"/>
    <w:rsid w:val="63F85F50"/>
    <w:rsid w:val="643171EC"/>
    <w:rsid w:val="66747437"/>
    <w:rsid w:val="66C84AAE"/>
    <w:rsid w:val="66CC759D"/>
    <w:rsid w:val="66DA0A03"/>
    <w:rsid w:val="67097636"/>
    <w:rsid w:val="67D873D3"/>
    <w:rsid w:val="68C226E4"/>
    <w:rsid w:val="69457F1D"/>
    <w:rsid w:val="6A302052"/>
    <w:rsid w:val="6A675D10"/>
    <w:rsid w:val="6A8A4AA7"/>
    <w:rsid w:val="6B0F62A5"/>
    <w:rsid w:val="6B9133FC"/>
    <w:rsid w:val="6D4A7888"/>
    <w:rsid w:val="6E1A7D08"/>
    <w:rsid w:val="6E7064BC"/>
    <w:rsid w:val="6E8E14A3"/>
    <w:rsid w:val="6EA615E4"/>
    <w:rsid w:val="706B694B"/>
    <w:rsid w:val="706D46FB"/>
    <w:rsid w:val="70706C59"/>
    <w:rsid w:val="71290C33"/>
    <w:rsid w:val="72F92F64"/>
    <w:rsid w:val="73BC078B"/>
    <w:rsid w:val="740447CD"/>
    <w:rsid w:val="740B34BA"/>
    <w:rsid w:val="770339C1"/>
    <w:rsid w:val="77E172B0"/>
    <w:rsid w:val="783E0E99"/>
    <w:rsid w:val="7B650D27"/>
    <w:rsid w:val="7B972A5D"/>
    <w:rsid w:val="7BA33F9B"/>
    <w:rsid w:val="7C9C14A2"/>
    <w:rsid w:val="7CE00D12"/>
    <w:rsid w:val="7D451493"/>
    <w:rsid w:val="7F613BF7"/>
    <w:rsid w:val="7FDC4D7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 w:locked="1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 w:locked="1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 w:locked="1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624"/>
    </w:pPr>
  </w:style>
  <w:style w:type="paragraph" w:styleId="3">
    <w:name w:val="annotation text"/>
    <w:basedOn w:val="1"/>
    <w:link w:val="13"/>
    <w:qFormat/>
    <w:uiPriority w:val="0"/>
    <w:pPr>
      <w:jc w:val="left"/>
    </w:pPr>
    <w:rPr>
      <w:rFonts w:ascii="Times New Roman" w:hAnsi="Times New Roman"/>
    </w:rPr>
  </w:style>
  <w:style w:type="paragraph" w:styleId="4">
    <w:name w:val="Salutation"/>
    <w:basedOn w:val="1"/>
    <w:next w:val="1"/>
    <w:link w:val="14"/>
    <w:qFormat/>
    <w:uiPriority w:val="99"/>
  </w:style>
  <w:style w:type="paragraph" w:styleId="5">
    <w:name w:val="Balloon Text"/>
    <w:basedOn w:val="1"/>
    <w:link w:val="15"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page number"/>
    <w:qFormat/>
    <w:uiPriority w:val="0"/>
    <w:rPr>
      <w:rFonts w:cs="Times New Roman"/>
    </w:rPr>
  </w:style>
  <w:style w:type="character" w:styleId="12">
    <w:name w:val="annotation reference"/>
    <w:basedOn w:val="10"/>
    <w:qFormat/>
    <w:uiPriority w:val="0"/>
    <w:rPr>
      <w:sz w:val="21"/>
      <w:szCs w:val="21"/>
    </w:rPr>
  </w:style>
  <w:style w:type="character" w:customStyle="1" w:styleId="13">
    <w:name w:val="批注文字 Char"/>
    <w:basedOn w:val="10"/>
    <w:link w:val="3"/>
    <w:qFormat/>
    <w:uiPriority w:val="0"/>
    <w:rPr>
      <w:rFonts w:eastAsia="仿宋_GB2312"/>
      <w:kern w:val="32"/>
      <w:sz w:val="32"/>
    </w:rPr>
  </w:style>
  <w:style w:type="character" w:customStyle="1" w:styleId="14">
    <w:name w:val="称呼 Char"/>
    <w:basedOn w:val="10"/>
    <w:link w:val="4"/>
    <w:qFormat/>
    <w:uiPriority w:val="99"/>
    <w:rPr>
      <w:rFonts w:ascii="Calibri" w:hAnsi="Calibri" w:eastAsia="仿宋_GB2312"/>
      <w:kern w:val="32"/>
      <w:sz w:val="32"/>
    </w:rPr>
  </w:style>
  <w:style w:type="character" w:customStyle="1" w:styleId="15">
    <w:name w:val="批注框文本 Char"/>
    <w:basedOn w:val="10"/>
    <w:link w:val="5"/>
    <w:qFormat/>
    <w:uiPriority w:val="0"/>
    <w:rPr>
      <w:rFonts w:ascii="Calibri" w:hAnsi="Calibri" w:eastAsia="仿宋_GB2312"/>
      <w:kern w:val="32"/>
      <w:sz w:val="18"/>
      <w:szCs w:val="18"/>
    </w:rPr>
  </w:style>
  <w:style w:type="paragraph" w:customStyle="1" w:styleId="16">
    <w:name w:val="大标题"/>
    <w:basedOn w:val="1"/>
    <w:qFormat/>
    <w:uiPriority w:val="0"/>
    <w:pPr>
      <w:snapToGrid w:val="0"/>
      <w:jc w:val="center"/>
    </w:pPr>
    <w:rPr>
      <w:rFonts w:eastAsia="方正大标宋简体"/>
      <w:sz w:val="44"/>
    </w:rPr>
  </w:style>
  <w:style w:type="paragraph" w:customStyle="1" w:styleId="17">
    <w:name w:val="小标题"/>
    <w:basedOn w:val="1"/>
    <w:qFormat/>
    <w:uiPriority w:val="0"/>
    <w:pPr>
      <w:ind w:firstLine="624"/>
    </w:pPr>
    <w:rPr>
      <w:rFonts w:eastAsia="黑体"/>
    </w:rPr>
  </w:style>
  <w:style w:type="paragraph" w:customStyle="1" w:styleId="18">
    <w:name w:val="小小标题"/>
    <w:basedOn w:val="1"/>
    <w:qFormat/>
    <w:uiPriority w:val="0"/>
    <w:pPr>
      <w:ind w:firstLine="624"/>
    </w:pPr>
    <w:rPr>
      <w:rFonts w:eastAsia="楷体_GB2312"/>
      <w:b/>
    </w:rPr>
  </w:style>
  <w:style w:type="paragraph" w:customStyle="1" w:styleId="19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188</Words>
  <Characters>1076</Characters>
  <Lines>8</Lines>
  <Paragraphs>2</Paragraphs>
  <TotalTime>0</TotalTime>
  <ScaleCrop>false</ScaleCrop>
  <LinksUpToDate>false</LinksUpToDate>
  <CharactersWithSpaces>1262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2019-12-10T02:01:00Z</dcterms:created>
  <dc:creator>郑凯宁</dc:creator>
  <cp:lastModifiedBy>林杰</cp:lastModifiedBy>
  <cp:lastPrinted>2026-05-14T00:04:00Z</cp:lastPrinted>
  <dcterms:modified xsi:type="dcterms:W3CDTF">2026-08-03T02:23:40Z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5165263B17A34BB09AF624F5043868B3</vt:lpwstr>
  </property>
</Properties>
</file>