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5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  <w:lang w:val="en-US" w:eastAsia="zh-CN"/>
        </w:rPr>
        <w:t xml:space="preserve">     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/>
          <w:szCs w:val="32"/>
          <w:lang w:val="en-US" w:eastAsia="zh-CN"/>
        </w:rPr>
        <w:t>249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5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罪犯何光露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ascii="仿宋_GB2312"/>
          <w:szCs w:val="32"/>
        </w:rPr>
        <w:t>89</w:t>
      </w:r>
      <w:r>
        <w:rPr>
          <w:rFonts w:hint="eastAsia" w:ascii="仿宋_GB2312"/>
          <w:szCs w:val="32"/>
        </w:rPr>
        <w:t>年3月1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日出生，汉族，初中文化，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福建省福鼎市</w:t>
      </w:r>
      <w:bookmarkStart w:id="0" w:name="_GoBack"/>
      <w:bookmarkEnd w:id="0"/>
      <w:r>
        <w:rPr>
          <w:rFonts w:hint="eastAsia" w:ascii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福建省南安市人民法院于2023年3月2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日作出（202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）闽0583刑初</w:t>
      </w:r>
      <w:r>
        <w:rPr>
          <w:rFonts w:ascii="仿宋_GB2312"/>
          <w:szCs w:val="32"/>
        </w:rPr>
        <w:t>1087</w:t>
      </w:r>
      <w:r>
        <w:rPr>
          <w:rFonts w:hint="eastAsia" w:ascii="仿宋_GB2312"/>
          <w:szCs w:val="32"/>
        </w:rPr>
        <w:t>号刑事判决，以被告人何光露犯诈骗罪，判处有期徒刑十二年六个月，并</w:t>
      </w:r>
      <w:r>
        <w:rPr>
          <w:rFonts w:hint="eastAsia" w:ascii="仿宋_GB2312"/>
          <w:szCs w:val="32"/>
          <w:lang w:val="en-US" w:eastAsia="zh-CN"/>
        </w:rPr>
        <w:t>处</w:t>
      </w:r>
      <w:r>
        <w:rPr>
          <w:rFonts w:hint="eastAsia" w:ascii="仿宋_GB2312"/>
          <w:szCs w:val="32"/>
        </w:rPr>
        <w:t>罚金人民币四十万元，责令被告人何光露与其同案犯共同退出违法所得人民币2</w:t>
      </w:r>
      <w:r>
        <w:rPr>
          <w:rFonts w:ascii="仿宋_GB2312"/>
          <w:szCs w:val="32"/>
        </w:rPr>
        <w:t>976905.33</w:t>
      </w:r>
      <w:r>
        <w:rPr>
          <w:rFonts w:hint="eastAsia" w:ascii="仿宋_GB2312"/>
          <w:szCs w:val="32"/>
        </w:rPr>
        <w:t>元，责令被告人何光露退出违法所得人民币2</w:t>
      </w:r>
      <w:r>
        <w:rPr>
          <w:rFonts w:ascii="仿宋_GB2312"/>
          <w:szCs w:val="32"/>
        </w:rPr>
        <w:t>603806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，轿车拍卖所得款</w:t>
      </w:r>
      <w:r>
        <w:rPr>
          <w:rFonts w:hint="eastAsia" w:ascii="仿宋_GB2312"/>
          <w:szCs w:val="32"/>
          <w:lang w:val="en-US" w:eastAsia="zh-CN"/>
        </w:rPr>
        <w:t>项</w:t>
      </w:r>
      <w:r>
        <w:rPr>
          <w:rFonts w:hint="eastAsia" w:ascii="仿宋_GB2312"/>
          <w:szCs w:val="32"/>
          <w:lang w:eastAsia="zh-CN"/>
        </w:rPr>
        <w:t>，计入何光露的应退赃款</w:t>
      </w:r>
      <w:r>
        <w:rPr>
          <w:rFonts w:hint="eastAsia" w:ascii="仿宋_GB2312"/>
          <w:szCs w:val="32"/>
        </w:rPr>
        <w:t>。该犯</w:t>
      </w:r>
      <w:r>
        <w:rPr>
          <w:rFonts w:hint="eastAsia" w:ascii="仿宋_GB2312"/>
          <w:szCs w:val="32"/>
          <w:lang w:val="en-US" w:eastAsia="zh-CN"/>
        </w:rPr>
        <w:t>及同案</w:t>
      </w:r>
      <w:r>
        <w:rPr>
          <w:rFonts w:hint="eastAsia" w:ascii="仿宋_GB2312"/>
          <w:szCs w:val="32"/>
        </w:rPr>
        <w:t>不服，提出上诉。福建省泉州市中级人民法院于2023年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日作出（2023）闽05刑终6</w:t>
      </w:r>
      <w:r>
        <w:rPr>
          <w:rFonts w:ascii="仿宋_GB2312"/>
          <w:szCs w:val="32"/>
        </w:rPr>
        <w:t>32</w:t>
      </w:r>
      <w:r>
        <w:rPr>
          <w:rFonts w:hint="eastAsia" w:ascii="仿宋_GB2312"/>
          <w:szCs w:val="32"/>
        </w:rPr>
        <w:t>号刑事裁定，驳回上诉，维持原判。刑期自202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12</w:t>
      </w:r>
      <w:r>
        <w:rPr>
          <w:rFonts w:hint="eastAsia" w:ascii="仿宋_GB2312"/>
          <w:szCs w:val="32"/>
        </w:rPr>
        <w:t>月13日起至20</w:t>
      </w:r>
      <w:r>
        <w:rPr>
          <w:rFonts w:ascii="仿宋_GB2312"/>
          <w:szCs w:val="32"/>
        </w:rPr>
        <w:t>34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月12日止。2023年10月12日交付福建省厦门监狱执行刑罚。属普管级罪犯。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该犯考核期2023年10月12日至2026年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月累计获考核分2</w:t>
      </w:r>
      <w:r>
        <w:rPr>
          <w:rFonts w:ascii="仿宋_GB2312" w:hAnsi="仿宋_GB2312" w:cs="仿宋_GB2312"/>
          <w:bCs/>
          <w:szCs w:val="32"/>
        </w:rPr>
        <w:t>806</w:t>
      </w:r>
      <w:r>
        <w:rPr>
          <w:rFonts w:hint="eastAsia" w:ascii="仿宋_GB2312" w:hAnsi="仿宋_GB2312" w:cs="仿宋_GB2312"/>
          <w:bCs/>
          <w:szCs w:val="32"/>
        </w:rPr>
        <w:t>.</w:t>
      </w:r>
      <w:r>
        <w:rPr>
          <w:rFonts w:ascii="仿宋_GB2312" w:hAnsi="仿宋_GB2312" w:cs="仿宋_GB2312"/>
          <w:bCs/>
          <w:szCs w:val="32"/>
        </w:rPr>
        <w:t>8</w:t>
      </w:r>
      <w:r>
        <w:rPr>
          <w:rFonts w:hint="eastAsia" w:ascii="仿宋_GB2312" w:hAnsi="仿宋_GB2312" w:cs="仿宋_GB2312"/>
          <w:bCs/>
          <w:szCs w:val="32"/>
        </w:rPr>
        <w:t>分，表扬3次，物质奖励1次；考核期内违规1次，累计扣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考核分</w:t>
      </w:r>
      <w:r>
        <w:rPr>
          <w:rFonts w:hint="eastAsia" w:ascii="仿宋_GB2312" w:hAnsi="仿宋_GB2312" w:cs="仿宋_GB2312"/>
          <w:bCs/>
          <w:szCs w:val="32"/>
        </w:rPr>
        <w:t>1分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该犯原判财产性已履行人民币</w:t>
      </w:r>
      <w:r>
        <w:rPr>
          <w:rFonts w:ascii="仿宋_GB2312"/>
          <w:szCs w:val="32"/>
        </w:rPr>
        <w:t>514880</w:t>
      </w:r>
      <w:r>
        <w:rPr>
          <w:rFonts w:hint="eastAsia" w:ascii="仿宋_GB2312"/>
          <w:szCs w:val="32"/>
        </w:rPr>
        <w:t>元；</w:t>
      </w:r>
      <w:r>
        <w:rPr>
          <w:rFonts w:hint="eastAsia" w:ascii="仿宋_GB2312" w:hAnsi="仿宋_GB2312" w:cs="仿宋_GB2312"/>
          <w:bCs/>
          <w:szCs w:val="32"/>
        </w:rPr>
        <w:t>其中本次提请向福建省南安市人民法院缴纳违法所得人民币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9000</w:t>
      </w:r>
      <w:r>
        <w:rPr>
          <w:rFonts w:hint="eastAsia" w:ascii="仿宋_GB2312" w:hAnsi="仿宋_GB2312" w:cs="仿宋_GB2312"/>
          <w:bCs/>
          <w:szCs w:val="32"/>
        </w:rPr>
        <w:t>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公安机关拍卖轿车所得款人民币505880元计入退出赃款。</w:t>
      </w:r>
      <w:r>
        <w:rPr>
          <w:rFonts w:hint="eastAsia" w:ascii="仿宋_GB2312"/>
          <w:szCs w:val="32"/>
        </w:rPr>
        <w:t>该犯考核期月均消费人民币</w:t>
      </w:r>
      <w:r>
        <w:rPr>
          <w:rFonts w:ascii="仿宋_GB2312"/>
          <w:szCs w:val="32"/>
        </w:rPr>
        <w:t>278.03</w:t>
      </w:r>
      <w:r>
        <w:rPr>
          <w:rFonts w:hint="eastAsia" w:ascii="仿宋_GB2312"/>
          <w:szCs w:val="32"/>
        </w:rPr>
        <w:t>元，账户可用余额人民币</w:t>
      </w:r>
      <w:r>
        <w:rPr>
          <w:rFonts w:ascii="仿宋_GB2312"/>
          <w:szCs w:val="32"/>
        </w:rPr>
        <w:t>858.18</w:t>
      </w:r>
      <w:r>
        <w:rPr>
          <w:rFonts w:hint="eastAsia" w:ascii="仿宋_GB2312"/>
          <w:szCs w:val="32"/>
        </w:rPr>
        <w:t>元。福建省南安市人民法院于202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30</w:t>
      </w:r>
      <w:r>
        <w:rPr>
          <w:rFonts w:hint="eastAsia" w:ascii="仿宋_GB2312"/>
          <w:szCs w:val="32"/>
        </w:rPr>
        <w:t>日财产性判项复函载明</w:t>
      </w:r>
      <w:r>
        <w:rPr>
          <w:rFonts w:hint="eastAsia" w:ascii="仿宋_GB2312" w:hAnsi="仿宋_GB2312" w:cs="仿宋_GB2312"/>
          <w:bCs/>
          <w:szCs w:val="32"/>
        </w:rPr>
        <w:t>：被执行人何光露退出违法所得人民币9</w:t>
      </w:r>
      <w:r>
        <w:rPr>
          <w:rFonts w:ascii="仿宋_GB2312" w:hAnsi="仿宋_GB2312" w:cs="仿宋_GB2312"/>
          <w:bCs/>
          <w:szCs w:val="32"/>
        </w:rPr>
        <w:t>000</w:t>
      </w:r>
      <w:r>
        <w:rPr>
          <w:rFonts w:hint="eastAsia" w:ascii="仿宋_GB2312" w:hAnsi="仿宋_GB2312" w:cs="仿宋_GB2312"/>
          <w:bCs/>
          <w:szCs w:val="32"/>
        </w:rPr>
        <w:t>元，被执行人何光露尚未缴纳罚金，已退出违法所得人民币</w:t>
      </w:r>
      <w:r>
        <w:rPr>
          <w:rFonts w:ascii="仿宋_GB2312" w:hAnsi="仿宋_GB2312" w:cs="仿宋_GB2312"/>
          <w:bCs/>
          <w:szCs w:val="32"/>
        </w:rPr>
        <w:t>9000</w:t>
      </w:r>
      <w:r>
        <w:rPr>
          <w:rFonts w:hint="eastAsia" w:ascii="仿宋_GB2312" w:hAnsi="仿宋_GB2312" w:cs="仿宋_GB2312"/>
          <w:bCs/>
          <w:szCs w:val="32"/>
        </w:rPr>
        <w:t>元，但尚未足额退出违法所得；其中闽J</w:t>
      </w:r>
      <w:r>
        <w:rPr>
          <w:rFonts w:ascii="仿宋_GB2312" w:hAnsi="仿宋_GB2312" w:cs="仿宋_GB2312"/>
          <w:bCs/>
          <w:szCs w:val="32"/>
        </w:rPr>
        <w:t>MX666</w:t>
      </w:r>
      <w:r>
        <w:rPr>
          <w:rFonts w:hint="eastAsia" w:ascii="仿宋_GB2312" w:hAnsi="仿宋_GB2312" w:cs="仿宋_GB2312"/>
          <w:bCs/>
          <w:szCs w:val="32"/>
        </w:rPr>
        <w:t>轿车已由南安市公安局刑侦大队通过拍卖程序处置，拍卖所得款价为人民币5</w:t>
      </w:r>
      <w:r>
        <w:rPr>
          <w:rFonts w:ascii="仿宋_GB2312" w:hAnsi="仿宋_GB2312" w:cs="仿宋_GB2312"/>
          <w:bCs/>
          <w:szCs w:val="32"/>
        </w:rPr>
        <w:t>05880</w:t>
      </w:r>
      <w:r>
        <w:rPr>
          <w:rFonts w:hint="eastAsia" w:ascii="仿宋_GB2312" w:hAnsi="仿宋_GB2312" w:cs="仿宋_GB2312"/>
          <w:bCs/>
          <w:szCs w:val="32"/>
        </w:rPr>
        <w:t>元。根据生效判决，该款项应计入何光露应退赃款用于返还给被害人。执行过程中暂未发现被执行人何光露存在拒不交代赃款、赃物去向的情节；暂未发现被执行人何光露存在隐瞒、藏匿、转移财产情节；暂未发现被执行人何光露存在妨害财产性判项执行情节；暂查无被执行人何光露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该犯财产性判项义务履行金额未达到其个人应履行总额30%，</w:t>
      </w:r>
      <w:r>
        <w:rPr>
          <w:rFonts w:hint="eastAsia" w:ascii="仿宋_GB2312"/>
          <w:szCs w:val="32"/>
          <w:lang w:val="en-US" w:eastAsia="zh-CN"/>
        </w:rPr>
        <w:t>属于从严掌握减刑对象，</w:t>
      </w:r>
      <w:r>
        <w:rPr>
          <w:rFonts w:hint="eastAsia" w:ascii="仿宋_GB2312"/>
          <w:szCs w:val="32"/>
        </w:rPr>
        <w:t>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何光露予以减刑三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附件：⒈罪犯何光露卷宗2册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 w:firstLine="4800" w:firstLineChars="1500"/>
        <w:jc w:val="left"/>
        <w:textAlignment w:val="auto"/>
        <w:rPr>
          <w:rFonts w:ascii="仿宋_GB2312"/>
          <w:szCs w:val="32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154FB5"/>
    <w:rsid w:val="00162B86"/>
    <w:rsid w:val="0019567B"/>
    <w:rsid w:val="001A40DB"/>
    <w:rsid w:val="001C0901"/>
    <w:rsid w:val="001C5B10"/>
    <w:rsid w:val="00256BB9"/>
    <w:rsid w:val="002E60DE"/>
    <w:rsid w:val="002F4906"/>
    <w:rsid w:val="003062EB"/>
    <w:rsid w:val="00315671"/>
    <w:rsid w:val="003543FE"/>
    <w:rsid w:val="00361DD3"/>
    <w:rsid w:val="003E53CA"/>
    <w:rsid w:val="003F32A2"/>
    <w:rsid w:val="0045263A"/>
    <w:rsid w:val="004C7111"/>
    <w:rsid w:val="00505279"/>
    <w:rsid w:val="00546B44"/>
    <w:rsid w:val="00703509"/>
    <w:rsid w:val="00735061"/>
    <w:rsid w:val="00764FAC"/>
    <w:rsid w:val="007F3D0D"/>
    <w:rsid w:val="008217B7"/>
    <w:rsid w:val="00860AF7"/>
    <w:rsid w:val="00866D46"/>
    <w:rsid w:val="008D168C"/>
    <w:rsid w:val="009177FA"/>
    <w:rsid w:val="009E0AC2"/>
    <w:rsid w:val="00A0077D"/>
    <w:rsid w:val="00A349C7"/>
    <w:rsid w:val="00C47F23"/>
    <w:rsid w:val="00C95260"/>
    <w:rsid w:val="00D17E84"/>
    <w:rsid w:val="00D42762"/>
    <w:rsid w:val="00DA5B65"/>
    <w:rsid w:val="00E22739"/>
    <w:rsid w:val="00EE3277"/>
    <w:rsid w:val="00FD082F"/>
    <w:rsid w:val="031A4663"/>
    <w:rsid w:val="04267C2D"/>
    <w:rsid w:val="04554E85"/>
    <w:rsid w:val="0A5D12B7"/>
    <w:rsid w:val="101B7910"/>
    <w:rsid w:val="11E20500"/>
    <w:rsid w:val="1AB10E7B"/>
    <w:rsid w:val="1D333233"/>
    <w:rsid w:val="1E9F0359"/>
    <w:rsid w:val="1EBB65AE"/>
    <w:rsid w:val="27F5391E"/>
    <w:rsid w:val="2DF56363"/>
    <w:rsid w:val="2FE95EC5"/>
    <w:rsid w:val="30CA6E2F"/>
    <w:rsid w:val="32053F16"/>
    <w:rsid w:val="33720B70"/>
    <w:rsid w:val="362B7748"/>
    <w:rsid w:val="3F7B37B8"/>
    <w:rsid w:val="3FE32590"/>
    <w:rsid w:val="424A05A0"/>
    <w:rsid w:val="4D774F29"/>
    <w:rsid w:val="4F7440D3"/>
    <w:rsid w:val="54422A68"/>
    <w:rsid w:val="5A734F5F"/>
    <w:rsid w:val="60C6214F"/>
    <w:rsid w:val="613535CB"/>
    <w:rsid w:val="655463EE"/>
    <w:rsid w:val="65DF4A73"/>
    <w:rsid w:val="677D08A3"/>
    <w:rsid w:val="724037E6"/>
    <w:rsid w:val="744857A1"/>
    <w:rsid w:val="794F6F46"/>
    <w:rsid w:val="79614EE9"/>
    <w:rsid w:val="7C7C24FF"/>
    <w:rsid w:val="7EBE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Salutation"/>
    <w:basedOn w:val="1"/>
    <w:next w:val="1"/>
    <w:link w:val="14"/>
    <w:qFormat/>
    <w:uiPriority w:val="99"/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page number"/>
    <w:qFormat/>
    <w:uiPriority w:val="0"/>
    <w:rPr>
      <w:rFonts w:cs="Times New Roman"/>
    </w:rPr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4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</w:style>
  <w:style w:type="character" w:customStyle="1" w:styleId="16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776AC-8299-40D1-89E0-0049845F3F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191</Words>
  <Characters>1089</Characters>
  <Lines>9</Lines>
  <Paragraphs>2</Paragraphs>
  <TotalTime>1</TotalTime>
  <ScaleCrop>false</ScaleCrop>
  <LinksUpToDate>false</LinksUpToDate>
  <CharactersWithSpaces>1278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cp:lastPrinted>2026-05-12T02:47:00Z</cp:lastPrinted>
  <dcterms:modified xsi:type="dcterms:W3CDTF">2026-06-26T01:02:59Z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