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keepNext w:val="0"/>
        <w:keepLines w:val="0"/>
        <w:pageBreakBefore w:val="0"/>
        <w:widowControl w:val="0"/>
        <w:kinsoku/>
        <w:wordWrap/>
        <w:overflowPunct/>
        <w:topLinePunct w:val="0"/>
        <w:bidi w:val="0"/>
        <w:snapToGrid/>
        <w:spacing w:line="520" w:lineRule="exact"/>
        <w:jc w:val="right"/>
        <w:textAlignment w:val="auto"/>
        <w:rPr>
          <w:rFonts w:ascii="楷体_GB2312" w:hAnsi="楷体" w:eastAsia="楷体_GB2312" w:cs="楷体_GB2312"/>
          <w:szCs w:val="32"/>
        </w:rPr>
      </w:pPr>
      <w:r>
        <w:rPr>
          <w:rFonts w:hint="eastAsia" w:ascii="楷体_GB2312" w:hAnsi="楷体" w:eastAsia="楷体_GB2312" w:cs="楷体_GB2312"/>
          <w:szCs w:val="32"/>
        </w:rPr>
        <w:t>〔</w:t>
      </w:r>
      <w:r>
        <w:rPr>
          <w:rFonts w:hint="eastAsia" w:ascii="楷体_GB2312" w:hAnsi="楷体" w:eastAsia="楷体_GB2312" w:cs="楷体_GB2312"/>
          <w:szCs w:val="32"/>
          <w:lang w:eastAsia="zh-CN"/>
        </w:rPr>
        <w:t>202</w:t>
      </w:r>
      <w:r>
        <w:rPr>
          <w:rFonts w:hint="eastAsia" w:ascii="楷体_GB2312" w:hAnsi="楷体" w:eastAsia="楷体_GB2312" w:cs="楷体_GB2312"/>
          <w:szCs w:val="32"/>
          <w:lang w:val="en-US" w:eastAsia="zh-CN"/>
        </w:rPr>
        <w:t>6</w:t>
      </w:r>
      <w:r>
        <w:rPr>
          <w:rFonts w:hint="eastAsia" w:ascii="楷体_GB2312" w:hAnsi="楷体" w:eastAsia="楷体_GB2312" w:cs="楷体_GB2312"/>
          <w:szCs w:val="32"/>
        </w:rPr>
        <w:t>〕闽厦狱减字第</w:t>
      </w:r>
      <w:r>
        <w:rPr>
          <w:rFonts w:hint="eastAsia" w:ascii="楷体_GB2312" w:hAnsi="楷体" w:eastAsia="楷体_GB2312" w:cs="楷体_GB2312"/>
          <w:szCs w:val="32"/>
          <w:lang w:val="en-US" w:eastAsia="zh-CN"/>
        </w:rPr>
        <w:t>255</w:t>
      </w:r>
      <w:r>
        <w:rPr>
          <w:rFonts w:hint="eastAsia" w:ascii="楷体_GB2312" w:hAnsi="楷体" w:eastAsia="楷体_GB2312" w:cs="楷体_GB2312"/>
          <w:szCs w:val="32"/>
        </w:rPr>
        <w:t>号</w:t>
      </w:r>
    </w:p>
    <w:p>
      <w:pPr>
        <w:keepNext w:val="0"/>
        <w:keepLines w:val="0"/>
        <w:pageBreakBefore w:val="0"/>
        <w:widowControl w:val="0"/>
        <w:kinsoku/>
        <w:wordWrap/>
        <w:overflowPunct/>
        <w:topLinePunct w:val="0"/>
        <w:bidi w:val="0"/>
        <w:snapToGrid/>
        <w:spacing w:line="520" w:lineRule="exact"/>
        <w:ind w:right="-48" w:rightChars="-15"/>
        <w:jc w:val="left"/>
        <w:textAlignment w:val="auto"/>
        <w:rPr>
          <w:rFonts w:ascii="Times New Roman" w:hAnsi="Times New Roman"/>
          <w:b/>
          <w:bCs/>
          <w:sz w:val="28"/>
        </w:rPr>
      </w:pPr>
    </w:p>
    <w:p>
      <w:pPr>
        <w:keepNext w:val="0"/>
        <w:keepLines w:val="0"/>
        <w:pageBreakBefore w:val="0"/>
        <w:widowControl w:val="0"/>
        <w:kinsoku/>
        <w:wordWrap/>
        <w:overflowPunct/>
        <w:topLinePunct w:val="0"/>
        <w:bidi w:val="0"/>
        <w:snapToGrid/>
        <w:spacing w:line="520" w:lineRule="exact"/>
        <w:ind w:firstLine="640" w:firstLineChars="200"/>
        <w:jc w:val="left"/>
        <w:textAlignment w:val="auto"/>
        <w:rPr>
          <w:rFonts w:hint="default" w:ascii="仿宋_GB2312" w:eastAsia="仿宋_GB2312"/>
          <w:szCs w:val="32"/>
          <w:lang w:val="en-US" w:eastAsia="zh-CN"/>
        </w:rPr>
      </w:pPr>
      <w:r>
        <w:rPr>
          <w:rFonts w:hint="eastAsia" w:ascii="仿宋_GB2312"/>
          <w:szCs w:val="32"/>
        </w:rPr>
        <w:t>罪犯</w:t>
      </w:r>
      <w:r>
        <w:rPr>
          <w:rFonts w:hint="eastAsia" w:ascii="仿宋_GB2312"/>
          <w:szCs w:val="32"/>
          <w:lang w:eastAsia="zh-CN"/>
        </w:rPr>
        <w:t>简庆田</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，男，19</w:t>
      </w:r>
      <w:r>
        <w:rPr>
          <w:rFonts w:hint="eastAsia" w:ascii="仿宋_GB2312"/>
          <w:szCs w:val="32"/>
          <w:lang w:val="en-US" w:eastAsia="zh-CN"/>
        </w:rPr>
        <w:t>63</w:t>
      </w:r>
      <w:r>
        <w:rPr>
          <w:rFonts w:hint="eastAsia" w:ascii="仿宋_GB2312"/>
          <w:szCs w:val="32"/>
        </w:rPr>
        <w:t>年</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7</w:t>
      </w:r>
      <w:r>
        <w:rPr>
          <w:rFonts w:hint="eastAsia" w:ascii="仿宋_GB2312"/>
          <w:szCs w:val="32"/>
        </w:rPr>
        <w:t>日出生，汉族，初中文化，</w:t>
      </w:r>
      <w:r>
        <w:rPr>
          <w:rFonts w:hint="eastAsia" w:ascii="仿宋_GB2312"/>
          <w:szCs w:val="32"/>
          <w:lang w:eastAsia="zh-CN"/>
        </w:rPr>
        <w:t>住</w:t>
      </w:r>
      <w:r>
        <w:rPr>
          <w:rFonts w:hint="eastAsia" w:ascii="仿宋_GB2312"/>
          <w:szCs w:val="32"/>
        </w:rPr>
        <w:t>福建省南靖县</w:t>
      </w:r>
      <w:bookmarkStart w:id="0" w:name="_GoBack"/>
      <w:bookmarkEnd w:id="0"/>
      <w:r>
        <w:rPr>
          <w:rFonts w:hint="eastAsia" w:ascii="仿宋_GB2312"/>
          <w:szCs w:val="32"/>
        </w:rPr>
        <w:t>。</w:t>
      </w:r>
      <w:r>
        <w:rPr>
          <w:rFonts w:hint="eastAsia" w:ascii="仿宋_GB2312"/>
          <w:szCs w:val="32"/>
          <w:lang w:val="en-US" w:eastAsia="zh-CN"/>
        </w:rPr>
        <w:t>2011年10月31日因犯非法经营罪被福建省南靖县人民法院判处有期徒刑四年九个月，并处罚金人民币三十万元，于2015年6月25日假释，刑期至2017年7月30日止。系累犯。</w:t>
      </w:r>
    </w:p>
    <w:p>
      <w:pPr>
        <w:keepNext w:val="0"/>
        <w:keepLines w:val="0"/>
        <w:pageBreakBefore w:val="0"/>
        <w:widowControl w:val="0"/>
        <w:kinsoku/>
        <w:wordWrap/>
        <w:overflowPunct/>
        <w:topLinePunct w:val="0"/>
        <w:bidi w:val="0"/>
        <w:snapToGrid/>
        <w:spacing w:line="520" w:lineRule="exact"/>
        <w:ind w:firstLine="640" w:firstLineChars="200"/>
        <w:jc w:val="left"/>
        <w:textAlignment w:val="auto"/>
        <w:rPr>
          <w:rFonts w:hint="eastAsia" w:ascii="仿宋_GB2312" w:eastAsia="仿宋_GB2312"/>
          <w:szCs w:val="32"/>
          <w:lang w:eastAsia="zh-CN"/>
        </w:rPr>
      </w:pPr>
      <w:r>
        <w:rPr>
          <w:rFonts w:hint="eastAsia" w:ascii="仿宋_GB2312"/>
          <w:szCs w:val="32"/>
        </w:rPr>
        <w:t>福建省龙岩市永定区人民法院于2022年</w:t>
      </w:r>
      <w:r>
        <w:rPr>
          <w:rFonts w:hint="eastAsia" w:ascii="仿宋_GB2312"/>
          <w:szCs w:val="32"/>
          <w:lang w:val="en-US" w:eastAsia="zh-CN"/>
        </w:rPr>
        <w:t>7</w:t>
      </w:r>
      <w:r>
        <w:rPr>
          <w:rFonts w:hint="eastAsia" w:ascii="仿宋_GB2312"/>
          <w:szCs w:val="32"/>
        </w:rPr>
        <w:t>月</w:t>
      </w:r>
      <w:r>
        <w:rPr>
          <w:rFonts w:hint="eastAsia" w:ascii="仿宋_GB2312"/>
          <w:szCs w:val="32"/>
          <w:lang w:val="en-US" w:eastAsia="zh-CN"/>
        </w:rPr>
        <w:t>5</w:t>
      </w:r>
      <w:r>
        <w:rPr>
          <w:rFonts w:hint="eastAsia" w:ascii="仿宋_GB2312"/>
          <w:szCs w:val="32"/>
        </w:rPr>
        <w:t>日作出</w:t>
      </w:r>
      <w:r>
        <w:rPr>
          <w:rFonts w:hint="eastAsia" w:ascii="仿宋_GB2312"/>
          <w:szCs w:val="32"/>
          <w:lang w:eastAsia="zh-CN"/>
        </w:rPr>
        <w:t>（</w:t>
      </w:r>
      <w:r>
        <w:rPr>
          <w:rFonts w:hint="eastAsia" w:ascii="仿宋_GB2312"/>
          <w:szCs w:val="32"/>
        </w:rPr>
        <w:t>2022</w:t>
      </w:r>
      <w:r>
        <w:rPr>
          <w:rFonts w:hint="eastAsia" w:ascii="仿宋_GB2312"/>
          <w:szCs w:val="32"/>
          <w:lang w:eastAsia="zh-CN"/>
        </w:rPr>
        <w:t>）</w:t>
      </w:r>
      <w:r>
        <w:rPr>
          <w:rFonts w:hint="eastAsia" w:ascii="仿宋_GB2312"/>
          <w:szCs w:val="32"/>
        </w:rPr>
        <w:t>闽0</w:t>
      </w:r>
      <w:r>
        <w:rPr>
          <w:rFonts w:hint="eastAsia" w:ascii="仿宋_GB2312"/>
          <w:szCs w:val="32"/>
          <w:lang w:val="en-US" w:eastAsia="zh-CN"/>
        </w:rPr>
        <w:t>803</w:t>
      </w:r>
      <w:r>
        <w:rPr>
          <w:rFonts w:hint="eastAsia" w:ascii="仿宋_GB2312"/>
          <w:szCs w:val="32"/>
        </w:rPr>
        <w:t>刑初</w:t>
      </w:r>
      <w:r>
        <w:rPr>
          <w:rFonts w:hint="eastAsia" w:ascii="仿宋_GB2312"/>
          <w:szCs w:val="32"/>
          <w:lang w:val="en-US" w:eastAsia="zh-CN"/>
        </w:rPr>
        <w:t>25</w:t>
      </w:r>
      <w:r>
        <w:rPr>
          <w:rFonts w:hint="eastAsia" w:ascii="仿宋_GB2312"/>
          <w:szCs w:val="32"/>
        </w:rPr>
        <w:t>号刑事判决，以被告人</w:t>
      </w:r>
      <w:r>
        <w:rPr>
          <w:rFonts w:hint="eastAsia" w:ascii="仿宋_GB2312"/>
          <w:szCs w:val="32"/>
          <w:lang w:eastAsia="zh-CN"/>
        </w:rPr>
        <w:t>简庆田</w:t>
      </w:r>
      <w:r>
        <w:rPr>
          <w:rFonts w:hint="eastAsia" w:ascii="仿宋_GB2312"/>
          <w:szCs w:val="32"/>
        </w:rPr>
        <w:t>犯</w:t>
      </w:r>
      <w:r>
        <w:rPr>
          <w:rFonts w:hint="eastAsia" w:ascii="仿宋_GB2312"/>
          <w:szCs w:val="32"/>
          <w:lang w:eastAsia="zh-CN"/>
        </w:rPr>
        <w:t>非法经营罪</w:t>
      </w:r>
      <w:r>
        <w:rPr>
          <w:rFonts w:hint="eastAsia" w:ascii="仿宋_GB2312"/>
          <w:szCs w:val="32"/>
        </w:rPr>
        <w:t>，判处有期徒刑</w:t>
      </w:r>
      <w:r>
        <w:rPr>
          <w:rFonts w:hint="eastAsia" w:ascii="仿宋_GB2312"/>
          <w:szCs w:val="32"/>
          <w:lang w:eastAsia="zh-CN"/>
        </w:rPr>
        <w:t>六年</w:t>
      </w:r>
      <w:r>
        <w:rPr>
          <w:rFonts w:hint="eastAsia" w:ascii="仿宋_GB2312"/>
          <w:szCs w:val="32"/>
        </w:rPr>
        <w:t>，并处罚金人民币</w:t>
      </w:r>
      <w:r>
        <w:rPr>
          <w:rFonts w:hint="eastAsia" w:ascii="仿宋_GB2312"/>
          <w:szCs w:val="32"/>
          <w:lang w:eastAsia="zh-CN"/>
        </w:rPr>
        <w:t>十二</w:t>
      </w:r>
      <w:r>
        <w:rPr>
          <w:rFonts w:hint="eastAsia" w:ascii="仿宋_GB2312"/>
          <w:szCs w:val="32"/>
        </w:rPr>
        <w:t>万元；</w:t>
      </w:r>
      <w:r>
        <w:rPr>
          <w:rFonts w:hint="eastAsia" w:ascii="仿宋_GB2312"/>
          <w:szCs w:val="32"/>
          <w:lang w:eastAsia="zh-CN"/>
        </w:rPr>
        <w:t>该犯及其同案不服，提出上诉。福建省龙岩市中级人民法院于</w:t>
      </w:r>
      <w:r>
        <w:rPr>
          <w:rFonts w:hint="eastAsia" w:ascii="仿宋_GB2312"/>
          <w:szCs w:val="32"/>
          <w:lang w:val="en-US" w:eastAsia="zh-CN"/>
        </w:rPr>
        <w:t>2022年10月13日作出（2022）闽08刑终266号刑事裁定：驳回上诉，维持原判。刑期自2021年5月11日起至2027年5月10日止。于</w:t>
      </w:r>
      <w:r>
        <w:rPr>
          <w:rFonts w:hint="eastAsia" w:ascii="仿宋_GB2312"/>
          <w:szCs w:val="32"/>
        </w:rPr>
        <w:t>202</w:t>
      </w:r>
      <w:r>
        <w:rPr>
          <w:rFonts w:hint="eastAsia" w:ascii="仿宋_GB2312"/>
          <w:szCs w:val="32"/>
          <w:lang w:val="en-US" w:eastAsia="zh-CN"/>
        </w:rPr>
        <w:t>2</w:t>
      </w:r>
      <w:r>
        <w:rPr>
          <w:rFonts w:hint="eastAsia" w:ascii="仿宋_GB2312"/>
          <w:szCs w:val="32"/>
        </w:rPr>
        <w:t>年1</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25</w:t>
      </w:r>
      <w:r>
        <w:rPr>
          <w:rFonts w:hint="eastAsia" w:ascii="仿宋_GB2312"/>
          <w:szCs w:val="32"/>
        </w:rPr>
        <w:t>日交付福建省厦门监狱执行刑罚</w:t>
      </w:r>
      <w:r>
        <w:rPr>
          <w:rFonts w:hint="eastAsia" w:ascii="仿宋_GB2312"/>
          <w:szCs w:val="32"/>
          <w:lang w:val="en-US" w:eastAsia="zh-CN"/>
        </w:rPr>
        <w:t>。现</w:t>
      </w:r>
      <w:r>
        <w:rPr>
          <w:rFonts w:hint="eastAsia" w:ascii="仿宋_GB2312"/>
          <w:szCs w:val="32"/>
        </w:rPr>
        <w:t>属</w:t>
      </w:r>
      <w:r>
        <w:rPr>
          <w:rFonts w:hint="eastAsia" w:ascii="仿宋_GB2312"/>
          <w:szCs w:val="32"/>
          <w:lang w:val="en-US" w:eastAsia="zh-CN"/>
        </w:rPr>
        <w:t>普</w:t>
      </w:r>
      <w:r>
        <w:rPr>
          <w:rFonts w:hint="eastAsia" w:ascii="仿宋_GB2312"/>
          <w:szCs w:val="32"/>
        </w:rPr>
        <w:t>管级罪犯</w:t>
      </w:r>
      <w:r>
        <w:rPr>
          <w:rFonts w:hint="eastAsia" w:ascii="仿宋_GB2312"/>
          <w:szCs w:val="32"/>
          <w:lang w:eastAsia="zh-CN"/>
        </w:rPr>
        <w:t>。</w:t>
      </w:r>
    </w:p>
    <w:p>
      <w:pPr>
        <w:keepNext w:val="0"/>
        <w:keepLines w:val="0"/>
        <w:pageBreakBefore w:val="0"/>
        <w:widowControl w:val="0"/>
        <w:kinsoku/>
        <w:wordWrap/>
        <w:overflowPunct/>
        <w:topLinePunct w:val="0"/>
        <w:bidi w:val="0"/>
        <w:snapToGrid/>
        <w:spacing w:line="520" w:lineRule="exact"/>
        <w:ind w:firstLine="640" w:firstLineChars="200"/>
        <w:jc w:val="left"/>
        <w:textAlignment w:val="auto"/>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w:t>
      </w:r>
      <w:r>
        <w:rPr>
          <w:rFonts w:hint="eastAsia" w:ascii="仿宋_GB2312" w:hAnsi="宋体"/>
          <w:iCs/>
          <w:kern w:val="0"/>
          <w:szCs w:val="32"/>
          <w:lang w:val="en-US" w:eastAsia="zh-CN"/>
        </w:rPr>
        <w:t>入监</w:t>
      </w:r>
      <w:r>
        <w:rPr>
          <w:rFonts w:hint="eastAsia" w:ascii="仿宋_GB2312" w:hAnsi="宋体"/>
          <w:iCs/>
          <w:kern w:val="0"/>
          <w:szCs w:val="32"/>
          <w:lang w:val="zh-CN"/>
        </w:rPr>
        <w:t>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ascii="仿宋_GB2312" w:cs="仿宋_GB2312"/>
          <w:szCs w:val="32"/>
        </w:rPr>
        <w:t xml:space="preserve"> </w:t>
      </w:r>
    </w:p>
    <w:p>
      <w:pPr>
        <w:pStyle w:val="8"/>
        <w:keepNext w:val="0"/>
        <w:keepLines w:val="0"/>
        <w:pageBreakBefore w:val="0"/>
        <w:widowControl w:val="0"/>
        <w:kinsoku/>
        <w:wordWrap/>
        <w:overflowPunct/>
        <w:topLinePunct w:val="0"/>
        <w:autoSpaceDE w:val="0"/>
        <w:autoSpaceDN w:val="0"/>
        <w:bidi w:val="0"/>
        <w:adjustRightInd w:val="0"/>
        <w:snapToGrid/>
        <w:spacing w:line="520" w:lineRule="exact"/>
        <w:ind w:firstLine="640"/>
        <w:jc w:val="left"/>
        <w:textAlignment w:val="auto"/>
        <w:rPr>
          <w:rFonts w:ascii="仿宋_GB2312" w:hAnsi="仿宋"/>
          <w:iCs/>
          <w:kern w:val="2"/>
          <w:szCs w:val="32"/>
        </w:rPr>
      </w:pPr>
      <w:r>
        <w:rPr>
          <w:rFonts w:hint="eastAsia" w:ascii="仿宋_GB2312" w:hAnsi="仿宋"/>
          <w:iCs/>
          <w:kern w:val="2"/>
          <w:szCs w:val="32"/>
        </w:rPr>
        <w:t>认罪悔罪：能服从法院判决，自书认罪悔罪书。</w:t>
      </w:r>
    </w:p>
    <w:p>
      <w:pPr>
        <w:pStyle w:val="8"/>
        <w:keepNext w:val="0"/>
        <w:keepLines w:val="0"/>
        <w:pageBreakBefore w:val="0"/>
        <w:widowControl w:val="0"/>
        <w:kinsoku/>
        <w:wordWrap/>
        <w:overflowPunct/>
        <w:topLinePunct w:val="0"/>
        <w:autoSpaceDE w:val="0"/>
        <w:autoSpaceDN w:val="0"/>
        <w:bidi w:val="0"/>
        <w:adjustRightInd w:val="0"/>
        <w:snapToGrid/>
        <w:spacing w:line="520" w:lineRule="exact"/>
        <w:ind w:firstLine="640"/>
        <w:jc w:val="left"/>
        <w:textAlignment w:val="auto"/>
        <w:rPr>
          <w:rFonts w:hint="default" w:ascii="仿宋_GB2312" w:hAnsi="仿宋" w:eastAsia="仿宋_GB2312" w:cs="宋体"/>
          <w:szCs w:val="32"/>
          <w:lang w:val="en-US" w:eastAsia="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hAnsi="仿宋" w:cs="宋体"/>
          <w:szCs w:val="32"/>
          <w:lang w:val="en-US" w:eastAsia="zh-CN"/>
        </w:rPr>
        <w:t>能够遵守法律法规及监规纪律，接受教育改造。</w:t>
      </w:r>
    </w:p>
    <w:p>
      <w:pPr>
        <w:pStyle w:val="8"/>
        <w:keepNext w:val="0"/>
        <w:keepLines w:val="0"/>
        <w:pageBreakBefore w:val="0"/>
        <w:widowControl w:val="0"/>
        <w:kinsoku/>
        <w:wordWrap/>
        <w:overflowPunct/>
        <w:topLinePunct w:val="0"/>
        <w:autoSpaceDE w:val="0"/>
        <w:autoSpaceDN w:val="0"/>
        <w:bidi w:val="0"/>
        <w:adjustRightInd w:val="0"/>
        <w:snapToGrid/>
        <w:spacing w:line="520" w:lineRule="exact"/>
        <w:ind w:left="640" w:firstLine="0" w:firstLineChars="0"/>
        <w:jc w:val="left"/>
        <w:textAlignment w:val="auto"/>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8"/>
        <w:keepNext w:val="0"/>
        <w:keepLines w:val="0"/>
        <w:pageBreakBefore w:val="0"/>
        <w:widowControl w:val="0"/>
        <w:kinsoku/>
        <w:wordWrap/>
        <w:overflowPunct/>
        <w:topLinePunct w:val="0"/>
        <w:autoSpaceDE w:val="0"/>
        <w:autoSpaceDN w:val="0"/>
        <w:bidi w:val="0"/>
        <w:adjustRightInd w:val="0"/>
        <w:snapToGrid/>
        <w:spacing w:line="520" w:lineRule="exact"/>
        <w:ind w:firstLine="640"/>
        <w:jc w:val="left"/>
        <w:textAlignment w:val="auto"/>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8"/>
        <w:keepNext w:val="0"/>
        <w:keepLines w:val="0"/>
        <w:pageBreakBefore w:val="0"/>
        <w:widowControl w:val="0"/>
        <w:kinsoku/>
        <w:wordWrap/>
        <w:overflowPunct/>
        <w:topLinePunct w:val="0"/>
        <w:bidi w:val="0"/>
        <w:snapToGrid/>
        <w:spacing w:line="520" w:lineRule="exact"/>
        <w:ind w:firstLine="640"/>
        <w:jc w:val="left"/>
        <w:textAlignment w:val="auto"/>
        <w:rPr>
          <w:rFonts w:hint="default" w:ascii="仿宋_GB2312" w:hAnsi="仿宋" w:eastAsia="仿宋_GB2312" w:cs="宋体"/>
          <w:szCs w:val="32"/>
          <w:lang w:val="en-US" w:eastAsia="zh-CN"/>
        </w:rPr>
      </w:pPr>
      <w:r>
        <w:rPr>
          <w:rFonts w:hint="eastAsia" w:ascii="仿宋_GB2312" w:hAnsi="仿宋" w:cs="宋体"/>
          <w:szCs w:val="32"/>
          <w:lang w:val="zh-CN"/>
        </w:rPr>
        <w:t>奖惩情况：</w:t>
      </w:r>
      <w:r>
        <w:rPr>
          <w:rFonts w:hint="eastAsia" w:ascii="仿宋_GB2312" w:hAnsi="仿宋" w:eastAsia="仿宋_GB2312" w:cs="宋体"/>
          <w:szCs w:val="32"/>
          <w:lang w:val="en-US" w:eastAsia="zh-CN"/>
        </w:rPr>
        <w:t>该犯考核期202</w:t>
      </w:r>
      <w:r>
        <w:rPr>
          <w:rFonts w:hint="eastAsia" w:ascii="仿宋_GB2312" w:hAnsi="仿宋" w:cs="宋体"/>
          <w:szCs w:val="32"/>
          <w:lang w:val="en-US" w:eastAsia="zh-CN"/>
        </w:rPr>
        <w:t>2</w:t>
      </w:r>
      <w:r>
        <w:rPr>
          <w:rFonts w:hint="eastAsia" w:ascii="仿宋_GB2312" w:hAnsi="仿宋" w:eastAsia="仿宋_GB2312" w:cs="宋体"/>
          <w:szCs w:val="32"/>
          <w:lang w:val="en-US" w:eastAsia="zh-CN"/>
        </w:rPr>
        <w:t>年</w:t>
      </w:r>
      <w:r>
        <w:rPr>
          <w:rFonts w:hint="eastAsia" w:ascii="仿宋_GB2312" w:hAnsi="仿宋" w:cs="宋体"/>
          <w:szCs w:val="32"/>
          <w:lang w:val="en-US" w:eastAsia="zh-CN"/>
        </w:rPr>
        <w:t>11</w:t>
      </w:r>
      <w:r>
        <w:rPr>
          <w:rFonts w:hint="eastAsia" w:ascii="仿宋_GB2312" w:hAnsi="仿宋" w:eastAsia="仿宋_GB2312" w:cs="宋体"/>
          <w:szCs w:val="32"/>
          <w:lang w:val="en-US" w:eastAsia="zh-CN"/>
        </w:rPr>
        <w:t>月</w:t>
      </w:r>
      <w:r>
        <w:rPr>
          <w:rFonts w:hint="eastAsia" w:ascii="仿宋_GB2312" w:hAnsi="仿宋" w:cs="宋体"/>
          <w:szCs w:val="32"/>
          <w:lang w:val="en-US" w:eastAsia="zh-CN"/>
        </w:rPr>
        <w:t>25日起</w:t>
      </w:r>
      <w:r>
        <w:rPr>
          <w:rFonts w:hint="eastAsia" w:ascii="仿宋_GB2312" w:hAnsi="仿宋" w:eastAsia="仿宋_GB2312" w:cs="宋体"/>
          <w:szCs w:val="32"/>
          <w:lang w:val="en-US" w:eastAsia="zh-CN"/>
        </w:rPr>
        <w:t>至20</w:t>
      </w:r>
      <w:r>
        <w:rPr>
          <w:rFonts w:hint="eastAsia" w:ascii="仿宋_GB2312" w:hAnsi="仿宋" w:cs="宋体"/>
          <w:szCs w:val="32"/>
          <w:lang w:val="en-US" w:eastAsia="zh-CN"/>
        </w:rPr>
        <w:t>26</w:t>
      </w:r>
      <w:r>
        <w:rPr>
          <w:rFonts w:hint="eastAsia" w:ascii="仿宋_GB2312" w:hAnsi="仿宋" w:eastAsia="仿宋_GB2312" w:cs="宋体"/>
          <w:szCs w:val="32"/>
          <w:lang w:val="en-US" w:eastAsia="zh-CN"/>
        </w:rPr>
        <w:t>年</w:t>
      </w:r>
      <w:r>
        <w:rPr>
          <w:rFonts w:hint="eastAsia" w:ascii="仿宋_GB2312" w:hAnsi="仿宋" w:cs="宋体"/>
          <w:szCs w:val="32"/>
          <w:lang w:val="en-US" w:eastAsia="zh-CN"/>
        </w:rPr>
        <w:t>3</w:t>
      </w:r>
      <w:r>
        <w:rPr>
          <w:rFonts w:hint="eastAsia" w:ascii="仿宋_GB2312" w:hAnsi="仿宋" w:eastAsia="仿宋_GB2312" w:cs="宋体"/>
          <w:szCs w:val="32"/>
          <w:lang w:val="en-US" w:eastAsia="zh-CN"/>
        </w:rPr>
        <w:t>月累计获考核分</w:t>
      </w:r>
      <w:r>
        <w:rPr>
          <w:rFonts w:hint="eastAsia" w:ascii="仿宋_GB2312" w:hAnsi="仿宋" w:cs="宋体"/>
          <w:szCs w:val="32"/>
          <w:lang w:val="en-US" w:eastAsia="zh-CN"/>
        </w:rPr>
        <w:t>3860</w:t>
      </w:r>
      <w:r>
        <w:rPr>
          <w:rFonts w:hint="eastAsia" w:ascii="仿宋_GB2312" w:hAnsi="仿宋" w:eastAsia="仿宋_GB2312" w:cs="宋体"/>
          <w:szCs w:val="32"/>
          <w:lang w:val="en-US" w:eastAsia="zh-CN"/>
        </w:rPr>
        <w:t>分，表扬</w:t>
      </w:r>
      <w:r>
        <w:rPr>
          <w:rFonts w:hint="eastAsia" w:ascii="仿宋_GB2312" w:hAnsi="仿宋" w:cs="宋体"/>
          <w:szCs w:val="32"/>
          <w:lang w:val="en-US" w:eastAsia="zh-CN"/>
        </w:rPr>
        <w:t>6</w:t>
      </w:r>
      <w:r>
        <w:rPr>
          <w:rFonts w:hint="eastAsia" w:ascii="仿宋_GB2312" w:hAnsi="仿宋" w:eastAsia="仿宋_GB2312" w:cs="宋体"/>
          <w:szCs w:val="32"/>
          <w:lang w:val="en-US" w:eastAsia="zh-CN"/>
        </w:rPr>
        <w:t>次；</w:t>
      </w:r>
      <w:r>
        <w:rPr>
          <w:rFonts w:hint="eastAsia" w:ascii="仿宋_GB2312" w:hAnsi="仿宋" w:eastAsia="仿宋_GB2312" w:cs="宋体"/>
          <w:szCs w:val="32"/>
          <w:lang w:val="zh-CN" w:eastAsia="zh-CN"/>
        </w:rPr>
        <w:t>考核期</w:t>
      </w:r>
      <w:r>
        <w:rPr>
          <w:rFonts w:hint="eastAsia" w:ascii="仿宋_GB2312" w:hAnsi="仿宋" w:eastAsia="仿宋_GB2312" w:cs="宋体"/>
          <w:szCs w:val="32"/>
          <w:lang w:val="en-US" w:eastAsia="zh-CN"/>
        </w:rPr>
        <w:t>无违规扣分。</w:t>
      </w:r>
    </w:p>
    <w:p>
      <w:pPr>
        <w:keepNext w:val="0"/>
        <w:keepLines w:val="0"/>
        <w:pageBreakBefore w:val="0"/>
        <w:widowControl w:val="0"/>
        <w:kinsoku/>
        <w:wordWrap/>
        <w:overflowPunct/>
        <w:topLinePunct w:val="0"/>
        <w:bidi w:val="0"/>
        <w:snapToGrid/>
        <w:spacing w:line="520" w:lineRule="exact"/>
        <w:ind w:firstLine="640" w:firstLineChars="200"/>
        <w:jc w:val="left"/>
        <w:textAlignment w:val="auto"/>
        <w:rPr>
          <w:rFonts w:hint="eastAsia" w:ascii="仿宋_GB2312" w:hAnsi="Times New Roman" w:cs="Times New Roman"/>
          <w:szCs w:val="32"/>
        </w:rPr>
      </w:pPr>
      <w:r>
        <w:rPr>
          <w:rFonts w:hint="eastAsia" w:ascii="仿宋_GB2312"/>
          <w:szCs w:val="32"/>
        </w:rPr>
        <w:t>该犯原判财产性判项罚金十二万元</w:t>
      </w:r>
      <w:r>
        <w:rPr>
          <w:rFonts w:hint="eastAsia" w:ascii="仿宋_GB2312"/>
          <w:szCs w:val="32"/>
          <w:lang w:eastAsia="zh-CN"/>
        </w:rPr>
        <w:t>，</w:t>
      </w:r>
      <w:r>
        <w:rPr>
          <w:rFonts w:hint="eastAsia" w:ascii="仿宋_GB2312"/>
          <w:szCs w:val="32"/>
          <w:lang w:val="en-US" w:eastAsia="zh-CN"/>
        </w:rPr>
        <w:t>福建省</w:t>
      </w:r>
      <w:r>
        <w:rPr>
          <w:rFonts w:hint="eastAsia" w:ascii="仿宋_GB2312"/>
          <w:szCs w:val="32"/>
          <w:lang w:eastAsia="zh-CN"/>
        </w:rPr>
        <w:t>龙岩市永定区人民法院</w:t>
      </w:r>
      <w:r>
        <w:rPr>
          <w:rFonts w:hint="eastAsia" w:ascii="仿宋_GB2312"/>
          <w:szCs w:val="32"/>
          <w:lang w:val="en-US" w:eastAsia="zh-CN"/>
        </w:rPr>
        <w:t>复函：罚金120000元，执行到位120000元</w:t>
      </w:r>
      <w:r>
        <w:rPr>
          <w:rFonts w:hint="eastAsia" w:ascii="仿宋_GB2312" w:hAnsi="Times New Roman" w:cs="Times New Roman"/>
          <w:szCs w:val="32"/>
        </w:rPr>
        <w:t>。</w:t>
      </w:r>
    </w:p>
    <w:p>
      <w:pPr>
        <w:keepNext w:val="0"/>
        <w:keepLines w:val="0"/>
        <w:pageBreakBefore w:val="0"/>
        <w:widowControl w:val="0"/>
        <w:kinsoku/>
        <w:wordWrap/>
        <w:overflowPunct/>
        <w:topLinePunct w:val="0"/>
        <w:bidi w:val="0"/>
        <w:snapToGrid/>
        <w:spacing w:line="520" w:lineRule="exact"/>
        <w:ind w:firstLine="640" w:firstLineChars="200"/>
        <w:jc w:val="left"/>
        <w:textAlignment w:val="auto"/>
        <w:rPr>
          <w:rFonts w:hint="eastAsia" w:ascii="仿宋_GB2312" w:hAnsi="Times New Roman" w:eastAsia="仿宋_GB2312" w:cs="Times New Roman"/>
          <w:szCs w:val="32"/>
          <w:lang w:eastAsia="zh-CN"/>
        </w:rPr>
      </w:pPr>
      <w:r>
        <w:rPr>
          <w:rFonts w:hint="eastAsia" w:ascii="仿宋_GB2312" w:hAnsi="Times New Roman" w:cs="Times New Roman"/>
          <w:szCs w:val="32"/>
          <w:lang w:eastAsia="zh-CN"/>
        </w:rPr>
        <w:t>该犯系累犯，属</w:t>
      </w:r>
      <w:r>
        <w:rPr>
          <w:rFonts w:hint="eastAsia" w:ascii="仿宋_GB2312" w:hAnsi="Times New Roman" w:cs="Times New Roman"/>
          <w:szCs w:val="32"/>
          <w:lang w:val="en-US" w:eastAsia="zh-CN"/>
        </w:rPr>
        <w:t>于</w:t>
      </w:r>
      <w:r>
        <w:rPr>
          <w:rFonts w:hint="eastAsia" w:ascii="仿宋_GB2312" w:hAnsi="Times New Roman" w:cs="Times New Roman"/>
          <w:szCs w:val="32"/>
          <w:lang w:eastAsia="zh-CN"/>
        </w:rPr>
        <w:t>从严掌握</w:t>
      </w:r>
      <w:r>
        <w:rPr>
          <w:rFonts w:hint="eastAsia" w:ascii="仿宋_GB2312" w:hAnsi="Times New Roman" w:cs="Times New Roman"/>
          <w:szCs w:val="32"/>
          <w:lang w:val="en-US" w:eastAsia="zh-CN"/>
        </w:rPr>
        <w:t>减刑</w:t>
      </w:r>
      <w:r>
        <w:rPr>
          <w:rFonts w:hint="eastAsia" w:ascii="仿宋_GB2312" w:hAnsi="Times New Roman" w:cs="Times New Roman"/>
          <w:szCs w:val="32"/>
          <w:lang w:eastAsia="zh-CN"/>
        </w:rPr>
        <w:t>，</w:t>
      </w:r>
      <w:r>
        <w:rPr>
          <w:rFonts w:hint="eastAsia" w:ascii="仿宋_GB2312" w:cs="仿宋_GB2312"/>
          <w:szCs w:val="32"/>
        </w:rPr>
        <w:t>因此提请减刑幅度扣减</w:t>
      </w:r>
      <w:r>
        <w:rPr>
          <w:rFonts w:hint="eastAsia" w:ascii="仿宋_GB2312" w:hAnsi="Times New Roman"/>
          <w:szCs w:val="32"/>
          <w:lang w:val="en-US" w:eastAsia="zh-CN"/>
        </w:rPr>
        <w:t>一</w:t>
      </w:r>
      <w:r>
        <w:rPr>
          <w:rFonts w:hint="eastAsia" w:ascii="仿宋_GB2312" w:hAnsi="Times New Roman"/>
          <w:szCs w:val="32"/>
        </w:rPr>
        <w:t>个月</w:t>
      </w:r>
      <w:r>
        <w:rPr>
          <w:rFonts w:hint="eastAsia" w:ascii="仿宋_GB2312" w:hAnsi="Times New Roman" w:cs="Times New Roman"/>
          <w:szCs w:val="32"/>
          <w:lang w:eastAsia="zh-CN"/>
        </w:rPr>
        <w:t>。</w:t>
      </w:r>
    </w:p>
    <w:p>
      <w:pPr>
        <w:keepNext w:val="0"/>
        <w:keepLines w:val="0"/>
        <w:pageBreakBefore w:val="0"/>
        <w:widowControl w:val="0"/>
        <w:kinsoku/>
        <w:wordWrap/>
        <w:overflowPunct/>
        <w:topLinePunct w:val="0"/>
        <w:bidi w:val="0"/>
        <w:snapToGrid/>
        <w:spacing w:line="520" w:lineRule="exact"/>
        <w:ind w:firstLine="640" w:firstLineChars="200"/>
        <w:jc w:val="left"/>
        <w:textAlignment w:val="auto"/>
        <w:rPr>
          <w:rFonts w:hint="eastAsia" w:ascii="仿宋_GB2312"/>
          <w:szCs w:val="32"/>
          <w:highlight w:val="none"/>
        </w:rPr>
      </w:pPr>
      <w:r>
        <w:rPr>
          <w:rFonts w:hint="eastAsia" w:ascii="仿宋_GB2312"/>
          <w:szCs w:val="32"/>
        </w:rPr>
        <w:t>本案于</w:t>
      </w:r>
      <w:r>
        <w:rPr>
          <w:rFonts w:hint="eastAsia" w:ascii="仿宋_GB2312"/>
          <w:szCs w:val="32"/>
          <w:highlight w:val="none"/>
          <w:lang w:eastAsia="zh-CN"/>
        </w:rPr>
        <w:t>202</w:t>
      </w:r>
      <w:r>
        <w:rPr>
          <w:rFonts w:hint="eastAsia" w:ascii="仿宋_GB2312"/>
          <w:szCs w:val="32"/>
          <w:highlight w:val="none"/>
          <w:lang w:val="en-US" w:eastAsia="zh-CN"/>
        </w:rPr>
        <w:t>6</w:t>
      </w:r>
      <w:r>
        <w:rPr>
          <w:rFonts w:hint="eastAsia" w:ascii="仿宋_GB2312"/>
          <w:szCs w:val="32"/>
          <w:highlight w:val="none"/>
        </w:rPr>
        <w:t>年</w:t>
      </w:r>
      <w:r>
        <w:rPr>
          <w:rFonts w:hint="eastAsia" w:ascii="仿宋_GB2312"/>
          <w:szCs w:val="32"/>
          <w:highlight w:val="none"/>
          <w:lang w:val="en-US" w:eastAsia="zh-CN"/>
        </w:rPr>
        <w:t>6</w:t>
      </w:r>
      <w:r>
        <w:rPr>
          <w:rFonts w:hint="eastAsia" w:ascii="仿宋_GB2312"/>
          <w:szCs w:val="32"/>
          <w:highlight w:val="none"/>
        </w:rPr>
        <w:t>月</w:t>
      </w:r>
      <w:r>
        <w:rPr>
          <w:rFonts w:hint="eastAsia" w:ascii="仿宋_GB2312"/>
          <w:szCs w:val="32"/>
          <w:highlight w:val="none"/>
          <w:lang w:val="en-US" w:eastAsia="zh-CN"/>
        </w:rPr>
        <w:t>12</w:t>
      </w:r>
      <w:r>
        <w:rPr>
          <w:rFonts w:hint="eastAsia" w:ascii="仿宋_GB2312"/>
          <w:szCs w:val="32"/>
          <w:highlight w:val="none"/>
        </w:rPr>
        <w:t>日至</w:t>
      </w:r>
      <w:r>
        <w:rPr>
          <w:rFonts w:hint="eastAsia" w:ascii="仿宋_GB2312"/>
          <w:szCs w:val="32"/>
          <w:highlight w:val="none"/>
          <w:lang w:eastAsia="zh-CN"/>
        </w:rPr>
        <w:t>202</w:t>
      </w:r>
      <w:r>
        <w:rPr>
          <w:rFonts w:hint="eastAsia" w:ascii="仿宋_GB2312"/>
          <w:szCs w:val="32"/>
          <w:highlight w:val="none"/>
          <w:lang w:val="en-US" w:eastAsia="zh-CN"/>
        </w:rPr>
        <w:t>6</w:t>
      </w:r>
      <w:r>
        <w:rPr>
          <w:rFonts w:hint="eastAsia" w:ascii="仿宋_GB2312"/>
          <w:szCs w:val="32"/>
          <w:highlight w:val="none"/>
        </w:rPr>
        <w:t>年</w:t>
      </w:r>
      <w:r>
        <w:rPr>
          <w:rFonts w:hint="eastAsia" w:ascii="仿宋_GB2312"/>
          <w:szCs w:val="32"/>
          <w:highlight w:val="none"/>
          <w:lang w:val="en-US" w:eastAsia="zh-CN"/>
        </w:rPr>
        <w:t>6</w:t>
      </w:r>
      <w:r>
        <w:rPr>
          <w:rFonts w:hint="eastAsia" w:ascii="仿宋_GB2312"/>
          <w:szCs w:val="32"/>
          <w:highlight w:val="none"/>
        </w:rPr>
        <w:t>月</w:t>
      </w:r>
      <w:r>
        <w:rPr>
          <w:rFonts w:hint="eastAsia" w:ascii="仿宋_GB2312"/>
          <w:szCs w:val="32"/>
          <w:highlight w:val="none"/>
          <w:lang w:val="en-US" w:eastAsia="zh-CN"/>
        </w:rPr>
        <w:t>18</w:t>
      </w:r>
      <w:r>
        <w:rPr>
          <w:rFonts w:hint="eastAsia" w:ascii="仿宋_GB2312"/>
          <w:szCs w:val="32"/>
          <w:highlight w:val="none"/>
        </w:rPr>
        <w:t>日在狱内公示未收到不同意见。</w:t>
      </w:r>
    </w:p>
    <w:p>
      <w:pPr>
        <w:keepNext w:val="0"/>
        <w:keepLines w:val="0"/>
        <w:pageBreakBefore w:val="0"/>
        <w:widowControl w:val="0"/>
        <w:kinsoku/>
        <w:wordWrap/>
        <w:overflowPunct/>
        <w:topLinePunct w:val="0"/>
        <w:bidi w:val="0"/>
        <w:snapToGrid/>
        <w:spacing w:line="520" w:lineRule="exact"/>
        <w:ind w:firstLine="640" w:firstLineChars="200"/>
        <w:jc w:val="left"/>
        <w:textAlignment w:val="auto"/>
        <w:rPr>
          <w:rFonts w:ascii="仿宋_GB2312" w:cs="仿宋_GB2312"/>
          <w:szCs w:val="32"/>
          <w:highlight w:val="none"/>
        </w:rPr>
      </w:pPr>
      <w:r>
        <w:rPr>
          <w:rFonts w:hint="eastAsia" w:ascii="仿宋_GB2312"/>
          <w:szCs w:val="32"/>
          <w:highlight w:val="none"/>
        </w:rPr>
        <w:t>因此，依照</w:t>
      </w:r>
      <w:r>
        <w:rPr>
          <w:rFonts w:hint="eastAsia" w:ascii="仿宋_GB2312" w:hAnsi="仿宋_GB2312" w:cs="仿宋_GB2312"/>
          <w:szCs w:val="32"/>
          <w:highlight w:val="none"/>
        </w:rPr>
        <w:t>《中华人民共和国刑法》第七十八条、第七十九条</w:t>
      </w:r>
      <w:r>
        <w:rPr>
          <w:rFonts w:hint="eastAsia" w:ascii="仿宋_GB2312" w:hAnsi="仿宋_GB2312" w:cs="仿宋_GB2312"/>
          <w:szCs w:val="32"/>
          <w:highlight w:val="none"/>
          <w:lang w:eastAsia="zh-CN"/>
        </w:rPr>
        <w:t>，</w:t>
      </w:r>
      <w:r>
        <w:rPr>
          <w:rFonts w:hint="eastAsia" w:ascii="仿宋_GB2312" w:hAnsi="仿宋_GB2312" w:cs="仿宋_GB2312"/>
          <w:szCs w:val="32"/>
          <w:highlight w:val="none"/>
        </w:rPr>
        <w:t>《中华人民共和国刑事诉讼法》第二百七十三条第二款</w:t>
      </w:r>
      <w:r>
        <w:rPr>
          <w:rFonts w:hint="eastAsia" w:ascii="仿宋_GB2312" w:hAnsi="仿宋_GB2312" w:cs="仿宋_GB2312"/>
          <w:szCs w:val="32"/>
          <w:highlight w:val="none"/>
          <w:lang w:val="en-US" w:eastAsia="zh-CN"/>
        </w:rPr>
        <w:t>和</w:t>
      </w:r>
      <w:r>
        <w:rPr>
          <w:rFonts w:hint="eastAsia" w:ascii="仿宋_GB2312" w:hAnsi="仿宋_GB2312" w:cs="仿宋_GB2312"/>
          <w:szCs w:val="32"/>
          <w:highlight w:val="none"/>
        </w:rPr>
        <w:t>《中华人民共和国监狱法》第二十九条的规定，建议对罪犯</w:t>
      </w:r>
      <w:r>
        <w:rPr>
          <w:rFonts w:hint="eastAsia" w:ascii="仿宋_GB2312" w:hAnsi="仿宋_GB2312" w:cs="仿宋_GB2312"/>
          <w:szCs w:val="32"/>
          <w:highlight w:val="none"/>
          <w:lang w:eastAsia="zh-CN"/>
        </w:rPr>
        <w:t>简庆田</w:t>
      </w:r>
      <w:r>
        <w:rPr>
          <w:rFonts w:hint="eastAsia" w:ascii="仿宋_GB2312" w:hAnsi="仿宋_GB2312" w:cs="仿宋_GB2312"/>
          <w:szCs w:val="32"/>
          <w:highlight w:val="none"/>
        </w:rPr>
        <w:t>予以减刑</w:t>
      </w:r>
      <w:r>
        <w:rPr>
          <w:rFonts w:hint="eastAsia" w:ascii="仿宋_GB2312" w:hAnsi="仿宋_GB2312" w:cs="仿宋_GB2312"/>
          <w:szCs w:val="32"/>
          <w:highlight w:val="none"/>
          <w:lang w:val="en-US" w:eastAsia="zh-CN"/>
        </w:rPr>
        <w:t>八</w:t>
      </w:r>
      <w:r>
        <w:rPr>
          <w:rFonts w:hint="eastAsia" w:ascii="仿宋_GB2312" w:hAnsi="仿宋_GB2312" w:cs="仿宋_GB2312"/>
          <w:szCs w:val="32"/>
          <w:highlight w:val="none"/>
        </w:rPr>
        <w:t>个月。特提请你院审理裁定。</w:t>
      </w:r>
    </w:p>
    <w:p>
      <w:pPr>
        <w:pStyle w:val="2"/>
        <w:keepNext w:val="0"/>
        <w:keepLines w:val="0"/>
        <w:pageBreakBefore w:val="0"/>
        <w:widowControl w:val="0"/>
        <w:kinsoku/>
        <w:wordWrap/>
        <w:overflowPunct/>
        <w:topLinePunct w:val="0"/>
        <w:bidi w:val="0"/>
        <w:snapToGrid/>
        <w:spacing w:line="520" w:lineRule="exact"/>
        <w:ind w:right="-48" w:rightChars="-15" w:firstLine="614" w:firstLineChars="192"/>
        <w:jc w:val="left"/>
        <w:textAlignment w:val="auto"/>
        <w:rPr>
          <w:rFonts w:ascii="仿宋_GB2312" w:hAnsi="Times New Roman"/>
          <w:szCs w:val="32"/>
          <w:highlight w:val="none"/>
        </w:rPr>
      </w:pPr>
      <w:r>
        <w:rPr>
          <w:rFonts w:hint="eastAsia" w:ascii="仿宋_GB2312" w:hAnsi="Times New Roman"/>
          <w:szCs w:val="32"/>
          <w:highlight w:val="none"/>
        </w:rPr>
        <w:t>此致</w:t>
      </w:r>
    </w:p>
    <w:p>
      <w:pPr>
        <w:keepNext w:val="0"/>
        <w:keepLines w:val="0"/>
        <w:pageBreakBefore w:val="0"/>
        <w:widowControl w:val="0"/>
        <w:kinsoku/>
        <w:wordWrap/>
        <w:overflowPunct/>
        <w:topLinePunct w:val="0"/>
        <w:bidi w:val="0"/>
        <w:snapToGrid/>
        <w:spacing w:line="520" w:lineRule="exact"/>
        <w:ind w:right="-48" w:rightChars="-15"/>
        <w:jc w:val="left"/>
        <w:textAlignment w:val="auto"/>
        <w:rPr>
          <w:rFonts w:ascii="仿宋_GB2312" w:hAnsi="Times New Roman"/>
          <w:szCs w:val="32"/>
          <w:highlight w:val="none"/>
        </w:rPr>
      </w:pPr>
      <w:r>
        <w:rPr>
          <w:rFonts w:hint="eastAsia" w:ascii="仿宋_GB2312" w:hAnsi="Times New Roman"/>
          <w:szCs w:val="32"/>
          <w:highlight w:val="none"/>
        </w:rPr>
        <w:t>福建省厦门市中级人民法院</w:t>
      </w:r>
    </w:p>
    <w:p>
      <w:pPr>
        <w:keepNext w:val="0"/>
        <w:keepLines w:val="0"/>
        <w:pageBreakBefore w:val="0"/>
        <w:widowControl w:val="0"/>
        <w:kinsoku/>
        <w:wordWrap/>
        <w:overflowPunct/>
        <w:topLinePunct w:val="0"/>
        <w:bidi w:val="0"/>
        <w:snapToGrid/>
        <w:spacing w:line="520" w:lineRule="exact"/>
        <w:ind w:firstLine="640" w:firstLineChars="200"/>
        <w:jc w:val="left"/>
        <w:textAlignment w:val="auto"/>
        <w:rPr>
          <w:rFonts w:ascii="仿宋_GB2312" w:hAnsi="Times New Roman" w:cs="仿宋_GB2312"/>
          <w:szCs w:val="32"/>
          <w:highlight w:val="none"/>
        </w:rPr>
      </w:pPr>
      <w:r>
        <w:rPr>
          <w:rFonts w:hint="eastAsia" w:ascii="仿宋_GB2312" w:hAnsi="Times New Roman" w:cs="仿宋_GB2312"/>
          <w:szCs w:val="32"/>
          <w:highlight w:val="none"/>
        </w:rPr>
        <w:t>附件：⒈罪犯</w:t>
      </w:r>
      <w:r>
        <w:rPr>
          <w:rFonts w:hint="eastAsia" w:ascii="仿宋_GB2312" w:hAnsi="Times New Roman" w:cs="仿宋_GB2312"/>
          <w:szCs w:val="32"/>
          <w:highlight w:val="none"/>
          <w:lang w:eastAsia="zh-CN"/>
        </w:rPr>
        <w:t>简庆田</w:t>
      </w:r>
      <w:r>
        <w:rPr>
          <w:rFonts w:hint="eastAsia" w:ascii="仿宋_GB2312" w:hAnsi="Times New Roman" w:cs="仿宋_GB2312"/>
          <w:szCs w:val="32"/>
          <w:highlight w:val="none"/>
        </w:rPr>
        <w:t>卷宗2册</w:t>
      </w:r>
    </w:p>
    <w:p>
      <w:pPr>
        <w:keepNext w:val="0"/>
        <w:keepLines w:val="0"/>
        <w:pageBreakBefore w:val="0"/>
        <w:widowControl w:val="0"/>
        <w:kinsoku/>
        <w:wordWrap/>
        <w:overflowPunct/>
        <w:topLinePunct w:val="0"/>
        <w:bidi w:val="0"/>
        <w:snapToGrid/>
        <w:spacing w:line="520" w:lineRule="exact"/>
        <w:ind w:right="-48" w:rightChars="-15" w:firstLine="1600" w:firstLineChars="500"/>
        <w:jc w:val="left"/>
        <w:textAlignment w:val="auto"/>
        <w:rPr>
          <w:rFonts w:ascii="仿宋_GB2312" w:hAnsi="Times New Roman" w:cs="仿宋_GB2312"/>
          <w:szCs w:val="32"/>
          <w:highlight w:val="none"/>
        </w:rPr>
      </w:pPr>
      <w:r>
        <w:rPr>
          <w:rFonts w:hint="eastAsia" w:ascii="仿宋_GB2312" w:hAnsi="Times New Roman" w:cs="仿宋_GB2312"/>
          <w:szCs w:val="32"/>
          <w:highlight w:val="none"/>
        </w:rPr>
        <w:t>⒉减刑建议书2份</w:t>
      </w:r>
    </w:p>
    <w:p>
      <w:pPr>
        <w:keepNext w:val="0"/>
        <w:keepLines w:val="0"/>
        <w:pageBreakBefore w:val="0"/>
        <w:widowControl w:val="0"/>
        <w:kinsoku/>
        <w:wordWrap/>
        <w:overflowPunct/>
        <w:topLinePunct w:val="0"/>
        <w:bidi w:val="0"/>
        <w:snapToGrid/>
        <w:spacing w:line="520" w:lineRule="exact"/>
        <w:ind w:right="-48" w:rightChars="-15"/>
        <w:jc w:val="left"/>
        <w:textAlignment w:val="auto"/>
        <w:rPr>
          <w:rFonts w:ascii="仿宋_GB2312" w:hAnsi="Times New Roman"/>
          <w:szCs w:val="32"/>
          <w:highlight w:val="none"/>
        </w:rPr>
      </w:pPr>
    </w:p>
    <w:p>
      <w:pPr>
        <w:keepNext w:val="0"/>
        <w:keepLines w:val="0"/>
        <w:pageBreakBefore w:val="0"/>
        <w:widowControl w:val="0"/>
        <w:kinsoku/>
        <w:wordWrap/>
        <w:overflowPunct/>
        <w:topLinePunct w:val="0"/>
        <w:bidi w:val="0"/>
        <w:snapToGrid/>
        <w:spacing w:line="520" w:lineRule="exact"/>
        <w:ind w:right="1213" w:rightChars="379" w:firstLine="614" w:firstLineChars="192"/>
        <w:jc w:val="right"/>
        <w:textAlignment w:val="auto"/>
        <w:rPr>
          <w:rFonts w:ascii="仿宋_GB2312" w:hAnsi="仿宋_GB2312" w:cs="仿宋_GB2312"/>
          <w:szCs w:val="32"/>
          <w:highlight w:val="none"/>
        </w:rPr>
      </w:pPr>
      <w:r>
        <w:rPr>
          <w:rFonts w:hint="eastAsia" w:ascii="仿宋_GB2312" w:hAnsi="仿宋_GB2312" w:cs="仿宋_GB2312"/>
          <w:szCs w:val="32"/>
          <w:highlight w:val="none"/>
        </w:rPr>
        <w:t>福建省厦门监狱</w:t>
      </w:r>
    </w:p>
    <w:p>
      <w:pPr>
        <w:keepNext w:val="0"/>
        <w:keepLines w:val="0"/>
        <w:pageBreakBefore w:val="0"/>
        <w:widowControl w:val="0"/>
        <w:tabs>
          <w:tab w:val="left" w:pos="7680"/>
        </w:tabs>
        <w:kinsoku/>
        <w:wordWrap/>
        <w:overflowPunct/>
        <w:topLinePunct w:val="0"/>
        <w:bidi w:val="0"/>
        <w:snapToGrid/>
        <w:spacing w:line="520" w:lineRule="exact"/>
        <w:ind w:right="1014" w:rightChars="317"/>
        <w:jc w:val="right"/>
        <w:textAlignment w:val="auto"/>
        <w:rPr>
          <w:rFonts w:hint="eastAsia" w:ascii="仿宋_GB2312" w:hAnsi="仿宋_GB2312" w:cs="仿宋_GB2312"/>
          <w:szCs w:val="32"/>
          <w:highlight w:val="none"/>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6</w:t>
      </w:r>
      <w:r>
        <w:rPr>
          <w:rFonts w:hint="eastAsia" w:ascii="仿宋_GB2312" w:hAnsi="仿宋_GB2312" w:cs="仿宋_GB2312"/>
          <w:szCs w:val="32"/>
          <w:highlight w:val="none"/>
        </w:rPr>
        <w:t>年</w:t>
      </w:r>
      <w:r>
        <w:rPr>
          <w:rFonts w:hint="eastAsia" w:ascii="仿宋_GB2312" w:hAnsi="仿宋_GB2312" w:cs="仿宋_GB2312"/>
          <w:szCs w:val="32"/>
          <w:highlight w:val="none"/>
          <w:lang w:val="en-US" w:eastAsia="zh-CN"/>
        </w:rPr>
        <w:t>6</w:t>
      </w:r>
      <w:r>
        <w:rPr>
          <w:rFonts w:hint="eastAsia" w:ascii="仿宋_GB2312" w:hAnsi="仿宋_GB2312" w:cs="仿宋_GB2312"/>
          <w:szCs w:val="32"/>
          <w:highlight w:val="none"/>
        </w:rPr>
        <w:t>月</w:t>
      </w:r>
      <w:r>
        <w:rPr>
          <w:rFonts w:hint="eastAsia" w:ascii="仿宋_GB2312" w:hAnsi="仿宋_GB2312" w:cs="仿宋_GB2312"/>
          <w:szCs w:val="32"/>
          <w:highlight w:val="none"/>
          <w:lang w:val="en-US" w:eastAsia="zh-CN"/>
        </w:rPr>
        <w:t>22</w:t>
      </w:r>
      <w:r>
        <w:rPr>
          <w:rFonts w:hint="eastAsia" w:ascii="仿宋_GB2312" w:hAnsi="仿宋_GB2312" w:cs="仿宋_GB2312"/>
          <w:szCs w:val="32"/>
          <w:highlight w:val="none"/>
        </w:rPr>
        <w:t>日</w:t>
      </w:r>
    </w:p>
    <w:p>
      <w:pPr>
        <w:keepNext w:val="0"/>
        <w:keepLines w:val="0"/>
        <w:pageBreakBefore w:val="0"/>
        <w:widowControl w:val="0"/>
        <w:kinsoku/>
        <w:wordWrap/>
        <w:overflowPunct/>
        <w:topLinePunct w:val="0"/>
        <w:bidi w:val="0"/>
        <w:snapToGrid/>
        <w:spacing w:line="520" w:lineRule="exact"/>
        <w:jc w:val="left"/>
        <w:textAlignment w:val="auto"/>
        <w:rPr>
          <w:rFonts w:hint="eastAsia" w:ascii="宋体" w:hAnsi="宋体"/>
          <w:b/>
          <w:sz w:val="44"/>
          <w:szCs w:val="44"/>
          <w:highlight w:val="none"/>
        </w:rPr>
      </w:pPr>
    </w:p>
    <w:p>
      <w:pPr>
        <w:jc w:val="both"/>
        <w:rPr>
          <w:rFonts w:hint="eastAsia" w:ascii="宋体" w:hAnsi="宋体"/>
          <w:b/>
          <w:sz w:val="44"/>
          <w:szCs w:val="44"/>
        </w:rPr>
      </w:pPr>
    </w:p>
    <w:p/>
    <w:sectPr>
      <w:headerReference r:id="rId3" w:type="default"/>
      <w:footerReference r:id="rId4" w:type="default"/>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eastAsia="仿宋_GB2312"/>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F490E"/>
    <w:rsid w:val="01062699"/>
    <w:rsid w:val="01C06ED8"/>
    <w:rsid w:val="02736B92"/>
    <w:rsid w:val="02902B88"/>
    <w:rsid w:val="03764359"/>
    <w:rsid w:val="03B409DD"/>
    <w:rsid w:val="03CE34F6"/>
    <w:rsid w:val="043438CC"/>
    <w:rsid w:val="04DA1342"/>
    <w:rsid w:val="058B3D6C"/>
    <w:rsid w:val="05BF1BEA"/>
    <w:rsid w:val="05E10BE5"/>
    <w:rsid w:val="065E0402"/>
    <w:rsid w:val="067B3A34"/>
    <w:rsid w:val="06EA3F7F"/>
    <w:rsid w:val="07CF1E9A"/>
    <w:rsid w:val="080207AC"/>
    <w:rsid w:val="0C5A10F5"/>
    <w:rsid w:val="0D9F3D5B"/>
    <w:rsid w:val="0E8B1EDC"/>
    <w:rsid w:val="0F995115"/>
    <w:rsid w:val="0FFA37AA"/>
    <w:rsid w:val="102B6E13"/>
    <w:rsid w:val="104C32E7"/>
    <w:rsid w:val="119A02B1"/>
    <w:rsid w:val="11D129C7"/>
    <w:rsid w:val="12DF60C8"/>
    <w:rsid w:val="12E9369F"/>
    <w:rsid w:val="136775E5"/>
    <w:rsid w:val="14356CA4"/>
    <w:rsid w:val="146E734A"/>
    <w:rsid w:val="14B14E38"/>
    <w:rsid w:val="14C57E27"/>
    <w:rsid w:val="14E16E52"/>
    <w:rsid w:val="161C3481"/>
    <w:rsid w:val="165E477D"/>
    <w:rsid w:val="167D5DC1"/>
    <w:rsid w:val="177A3293"/>
    <w:rsid w:val="17A028D4"/>
    <w:rsid w:val="17B37E76"/>
    <w:rsid w:val="17D51792"/>
    <w:rsid w:val="188C65D3"/>
    <w:rsid w:val="18FF1F88"/>
    <w:rsid w:val="19CA3A5C"/>
    <w:rsid w:val="1B163185"/>
    <w:rsid w:val="1B305242"/>
    <w:rsid w:val="1CD25D6C"/>
    <w:rsid w:val="1DBC1B37"/>
    <w:rsid w:val="1DDF7C04"/>
    <w:rsid w:val="1E9F3B36"/>
    <w:rsid w:val="1EEB6241"/>
    <w:rsid w:val="1EF03D4E"/>
    <w:rsid w:val="1F666509"/>
    <w:rsid w:val="1F7939B5"/>
    <w:rsid w:val="1FC45A4C"/>
    <w:rsid w:val="203D1969"/>
    <w:rsid w:val="2253163E"/>
    <w:rsid w:val="23B91729"/>
    <w:rsid w:val="25247256"/>
    <w:rsid w:val="259322B4"/>
    <w:rsid w:val="25B11864"/>
    <w:rsid w:val="26471F6A"/>
    <w:rsid w:val="266D7078"/>
    <w:rsid w:val="26AC2625"/>
    <w:rsid w:val="26C51964"/>
    <w:rsid w:val="276F5C71"/>
    <w:rsid w:val="286B2E69"/>
    <w:rsid w:val="28956124"/>
    <w:rsid w:val="28A31644"/>
    <w:rsid w:val="29417D9F"/>
    <w:rsid w:val="29736AC1"/>
    <w:rsid w:val="2A0E468C"/>
    <w:rsid w:val="2A0F5990"/>
    <w:rsid w:val="2ABE55AA"/>
    <w:rsid w:val="2B57151A"/>
    <w:rsid w:val="2BE47802"/>
    <w:rsid w:val="2D145EC5"/>
    <w:rsid w:val="2D4B67F7"/>
    <w:rsid w:val="2F2D14C0"/>
    <w:rsid w:val="2F7708EA"/>
    <w:rsid w:val="2F86341D"/>
    <w:rsid w:val="30293DB2"/>
    <w:rsid w:val="303C6665"/>
    <w:rsid w:val="30C23E8A"/>
    <w:rsid w:val="31460EE6"/>
    <w:rsid w:val="315C7E3B"/>
    <w:rsid w:val="32FC32BA"/>
    <w:rsid w:val="33366715"/>
    <w:rsid w:val="3422095F"/>
    <w:rsid w:val="348F51EC"/>
    <w:rsid w:val="34E268A9"/>
    <w:rsid w:val="34E85954"/>
    <w:rsid w:val="35CB384D"/>
    <w:rsid w:val="365B4B70"/>
    <w:rsid w:val="386B4E07"/>
    <w:rsid w:val="39AD2FBC"/>
    <w:rsid w:val="3A004181"/>
    <w:rsid w:val="3A3969BC"/>
    <w:rsid w:val="3B252501"/>
    <w:rsid w:val="3B8348B1"/>
    <w:rsid w:val="3BBF0D15"/>
    <w:rsid w:val="3BF16F66"/>
    <w:rsid w:val="3D221248"/>
    <w:rsid w:val="3D274DE4"/>
    <w:rsid w:val="3D9128F5"/>
    <w:rsid w:val="3DD82236"/>
    <w:rsid w:val="3DDD0DA2"/>
    <w:rsid w:val="3EA73F81"/>
    <w:rsid w:val="3F066BF0"/>
    <w:rsid w:val="3F5D49CE"/>
    <w:rsid w:val="3F7E2BC4"/>
    <w:rsid w:val="3FBC281F"/>
    <w:rsid w:val="4174388F"/>
    <w:rsid w:val="428B27B0"/>
    <w:rsid w:val="44345E70"/>
    <w:rsid w:val="446753C6"/>
    <w:rsid w:val="45252F0E"/>
    <w:rsid w:val="4575727C"/>
    <w:rsid w:val="47C84AD3"/>
    <w:rsid w:val="48AC75FB"/>
    <w:rsid w:val="48B621DD"/>
    <w:rsid w:val="49495EC9"/>
    <w:rsid w:val="4A5E1CFE"/>
    <w:rsid w:val="4B5F7292"/>
    <w:rsid w:val="4BC40E0E"/>
    <w:rsid w:val="4CAD39C5"/>
    <w:rsid w:val="4CF43880"/>
    <w:rsid w:val="4D283CA5"/>
    <w:rsid w:val="4D431F09"/>
    <w:rsid w:val="4E7F7BF0"/>
    <w:rsid w:val="4EB84EE3"/>
    <w:rsid w:val="50C65463"/>
    <w:rsid w:val="50D72117"/>
    <w:rsid w:val="51742FB0"/>
    <w:rsid w:val="51F46D81"/>
    <w:rsid w:val="5220441F"/>
    <w:rsid w:val="526401F6"/>
    <w:rsid w:val="53581ECC"/>
    <w:rsid w:val="559C0E01"/>
    <w:rsid w:val="58FB2ECB"/>
    <w:rsid w:val="597B7B27"/>
    <w:rsid w:val="5A7D0C1E"/>
    <w:rsid w:val="5ABC1C87"/>
    <w:rsid w:val="5AF87DE3"/>
    <w:rsid w:val="5B6C3B0B"/>
    <w:rsid w:val="5BB17DEC"/>
    <w:rsid w:val="5C840D54"/>
    <w:rsid w:val="5E3E4C2D"/>
    <w:rsid w:val="5E957735"/>
    <w:rsid w:val="5ED660A5"/>
    <w:rsid w:val="61990DAC"/>
    <w:rsid w:val="620E47AA"/>
    <w:rsid w:val="635D6412"/>
    <w:rsid w:val="63E17D6C"/>
    <w:rsid w:val="64C3035F"/>
    <w:rsid w:val="657C03AC"/>
    <w:rsid w:val="66F248EA"/>
    <w:rsid w:val="66FE4406"/>
    <w:rsid w:val="671C4233"/>
    <w:rsid w:val="67431CE3"/>
    <w:rsid w:val="67B34143"/>
    <w:rsid w:val="67D42763"/>
    <w:rsid w:val="68693658"/>
    <w:rsid w:val="68B842DE"/>
    <w:rsid w:val="68DA7A30"/>
    <w:rsid w:val="699809CD"/>
    <w:rsid w:val="69AD586F"/>
    <w:rsid w:val="6A8F677A"/>
    <w:rsid w:val="6B6376B4"/>
    <w:rsid w:val="6C4A5356"/>
    <w:rsid w:val="6C711CE5"/>
    <w:rsid w:val="6CD7419C"/>
    <w:rsid w:val="6D314E29"/>
    <w:rsid w:val="6E836486"/>
    <w:rsid w:val="6E8C6205"/>
    <w:rsid w:val="6E9B7409"/>
    <w:rsid w:val="6EC17444"/>
    <w:rsid w:val="6F9823CA"/>
    <w:rsid w:val="7026010C"/>
    <w:rsid w:val="736B6F1C"/>
    <w:rsid w:val="73B30B19"/>
    <w:rsid w:val="75ED31ED"/>
    <w:rsid w:val="766C23ED"/>
    <w:rsid w:val="772A154D"/>
    <w:rsid w:val="772B18AF"/>
    <w:rsid w:val="779D4BE9"/>
    <w:rsid w:val="78C14E64"/>
    <w:rsid w:val="78D92F85"/>
    <w:rsid w:val="7AC027B5"/>
    <w:rsid w:val="7B43596F"/>
    <w:rsid w:val="7C28534D"/>
    <w:rsid w:val="7CFD109F"/>
    <w:rsid w:val="7F0B1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3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99"/>
    <w:rPr>
      <w:rFonts w:ascii="Calibri" w:hAnsi="Calibri" w:cs="Times New Roman"/>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0"/>
    <w:rPr>
      <w:i/>
    </w:rPr>
  </w:style>
  <w:style w:type="paragraph" w:customStyle="1" w:styleId="8">
    <w:name w:val="列表段落1"/>
    <w:basedOn w:val="1"/>
    <w:qFormat/>
    <w:uiPriority w:val="99"/>
    <w:pPr>
      <w:ind w:firstLine="420" w:firstLineChars="200"/>
    </w:pPr>
    <w:rPr>
      <w:rFonts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2025-04-24T02:53:00Z</dcterms:created>
  <dc:creator>lenovo</dc:creator>
  <cp:lastModifiedBy>周文娟</cp:lastModifiedBy>
  <cp:lastPrinted>2026-06-25T09:02:42Z</cp:lastPrinted>
  <dcterms:modified xsi:type="dcterms:W3CDTF">2026-06-25T09:19:20Z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B297AEAA069442709EA653DC762B588E</vt:lpwstr>
  </property>
</Properties>
</file>