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260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62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黄福根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日出生，汉族，初中文化，户籍所在地福建省安溪县</w:t>
      </w:r>
      <w:bookmarkStart w:id="0" w:name="_GoBack"/>
      <w:bookmarkEnd w:id="0"/>
      <w:r>
        <w:rPr>
          <w:rFonts w:hint="eastAsia" w:ascii="仿宋_GB2312"/>
          <w:szCs w:val="32"/>
        </w:rPr>
        <w:t>业。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福建省石狮市人民法院于202</w:t>
      </w:r>
      <w:r>
        <w:rPr>
          <w:rFonts w:hint="eastAsia" w:ascii="仿宋_GB2312"/>
          <w:szCs w:val="32"/>
          <w:lang w:val="en-US" w:eastAsia="zh-CN"/>
        </w:rPr>
        <w:t>4年7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闽</w:t>
      </w:r>
      <w:r>
        <w:rPr>
          <w:rFonts w:hint="eastAsia" w:ascii="仿宋_GB2312"/>
          <w:szCs w:val="32"/>
          <w:lang w:val="en-US" w:eastAsia="zh-CN"/>
        </w:rPr>
        <w:t>0581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668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黄福根</w:t>
      </w:r>
      <w:r>
        <w:rPr>
          <w:rFonts w:hint="eastAsia" w:ascii="仿宋_GB2312"/>
          <w:szCs w:val="32"/>
        </w:rPr>
        <w:t>犯开设赌场罪，判处有期徒刑</w:t>
      </w:r>
      <w:r>
        <w:rPr>
          <w:rFonts w:hint="eastAsia" w:ascii="仿宋_GB2312"/>
          <w:szCs w:val="32"/>
          <w:lang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十</w:t>
      </w:r>
      <w:r>
        <w:rPr>
          <w:rFonts w:hint="eastAsia" w:ascii="仿宋_GB2312"/>
          <w:szCs w:val="32"/>
        </w:rPr>
        <w:t>个月，并处罚金人民币</w:t>
      </w:r>
      <w:r>
        <w:rPr>
          <w:rFonts w:hint="eastAsia" w:ascii="仿宋_GB2312"/>
          <w:szCs w:val="32"/>
          <w:lang w:eastAsia="zh-CN"/>
        </w:rPr>
        <w:t>四</w:t>
      </w:r>
      <w:r>
        <w:rPr>
          <w:rFonts w:hint="eastAsia" w:ascii="仿宋_GB2312"/>
          <w:szCs w:val="32"/>
        </w:rPr>
        <w:t>十万元</w:t>
      </w:r>
      <w:r>
        <w:rPr>
          <w:rFonts w:hint="eastAsia" w:ascii="仿宋_GB2312"/>
          <w:szCs w:val="32"/>
          <w:lang w:eastAsia="zh-CN"/>
        </w:rPr>
        <w:t>（罚金已预缴）</w:t>
      </w:r>
      <w:r>
        <w:rPr>
          <w:rFonts w:hint="eastAsia" w:ascii="仿宋_GB2312"/>
          <w:szCs w:val="32"/>
        </w:rPr>
        <w:t>；被告人</w:t>
      </w:r>
      <w:r>
        <w:rPr>
          <w:rFonts w:hint="eastAsia" w:ascii="仿宋_GB2312"/>
          <w:szCs w:val="32"/>
          <w:lang w:eastAsia="zh-CN"/>
        </w:rPr>
        <w:t>黄福根</w:t>
      </w:r>
      <w:r>
        <w:rPr>
          <w:rFonts w:hint="eastAsia" w:ascii="仿宋_GB2312"/>
          <w:szCs w:val="32"/>
          <w:lang w:val="en-US" w:eastAsia="zh-CN"/>
        </w:rPr>
        <w:t>等三</w:t>
      </w:r>
      <w:r>
        <w:rPr>
          <w:rFonts w:hint="eastAsia" w:ascii="仿宋_GB2312"/>
          <w:szCs w:val="32"/>
          <w:lang w:eastAsia="zh-CN"/>
        </w:rPr>
        <w:t>被告人向该院退出违法所得人民币</w:t>
      </w:r>
      <w:r>
        <w:rPr>
          <w:rFonts w:hint="eastAsia" w:ascii="仿宋_GB2312"/>
          <w:szCs w:val="32"/>
          <w:lang w:val="en-US" w:eastAsia="zh-CN"/>
        </w:rPr>
        <w:t>309495元，予以没收，上缴国库。</w:t>
      </w:r>
      <w:r>
        <w:rPr>
          <w:rFonts w:hint="eastAsia" w:ascii="仿宋_GB2312"/>
          <w:szCs w:val="32"/>
          <w:lang w:eastAsia="zh-CN"/>
        </w:rPr>
        <w:t>该犯及其同案不服，提出上诉。福建省泉州市中级人民法院于</w:t>
      </w:r>
      <w:r>
        <w:rPr>
          <w:rFonts w:hint="eastAsia" w:ascii="仿宋_GB2312"/>
          <w:szCs w:val="32"/>
          <w:lang w:val="en-US" w:eastAsia="zh-CN"/>
        </w:rPr>
        <w:t>2024年12月20日作出（2024）闽05刑终879号刑事判决，维持对原审被告人黄福根等人的定罪量刑及没收、追缴违法所得、没收作案工具、涉案财物的判决。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年1月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</w:t>
      </w:r>
      <w:r>
        <w:rPr>
          <w:rFonts w:hint="eastAsia" w:ascii="仿宋_GB2312"/>
          <w:szCs w:val="32"/>
        </w:rPr>
        <w:t>管级罪犯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8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该犯</w:t>
      </w:r>
      <w:r>
        <w:rPr>
          <w:rFonts w:hint="eastAsia" w:ascii="仿宋_GB2312" w:hAnsi="仿宋" w:cs="宋体"/>
          <w:szCs w:val="32"/>
          <w:lang w:val="en-US" w:eastAsia="zh-CN"/>
        </w:rPr>
        <w:t>看守所羁押期间表现综合评定得分50分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，考核期202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20日起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至20</w:t>
      </w:r>
      <w:r>
        <w:rPr>
          <w:rFonts w:hint="eastAsia" w:ascii="仿宋_GB2312" w:hAnsi="仿宋" w:cs="宋体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月累计获考核分</w:t>
      </w:r>
      <w:r>
        <w:rPr>
          <w:rFonts w:hint="eastAsia" w:ascii="仿宋_GB2312" w:hAnsi="仿宋" w:cs="宋体"/>
          <w:szCs w:val="32"/>
          <w:lang w:val="en-US" w:eastAsia="zh-CN"/>
        </w:rPr>
        <w:t>1285.7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分，合计</w:t>
      </w:r>
      <w:r>
        <w:rPr>
          <w:rFonts w:hint="eastAsia" w:ascii="仿宋_GB2312" w:hAnsi="仿宋" w:cs="宋体"/>
          <w:szCs w:val="32"/>
          <w:lang w:val="en-US" w:eastAsia="zh-CN"/>
        </w:rPr>
        <w:t>1335.7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次</w:t>
      </w:r>
      <w:r>
        <w:rPr>
          <w:rFonts w:hint="eastAsia" w:ascii="仿宋_GB2312" w:hAnsi="仿宋" w:cs="宋体"/>
          <w:szCs w:val="32"/>
          <w:lang w:val="en-US" w:eastAsia="zh-CN"/>
        </w:rPr>
        <w:t>，物质奖励1次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；</w:t>
      </w:r>
      <w:r>
        <w:rPr>
          <w:rFonts w:hint="eastAsia" w:ascii="仿宋_GB2312" w:hAnsi="仿宋" w:eastAsia="仿宋_GB2312" w:cs="宋体"/>
          <w:szCs w:val="32"/>
          <w:lang w:val="zh-CN" w:eastAsia="zh-CN"/>
        </w:rPr>
        <w:t>考核期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无违规扣分。</w:t>
      </w:r>
    </w:p>
    <w:p>
      <w:pPr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szCs w:val="32"/>
        </w:rPr>
        <w:t>该犯原判财产性判项罚金</w:t>
      </w:r>
      <w:r>
        <w:rPr>
          <w:rFonts w:hint="eastAsia" w:ascii="仿宋_GB2312"/>
          <w:szCs w:val="32"/>
          <w:lang w:eastAsia="zh-CN"/>
        </w:rPr>
        <w:t>四十</w:t>
      </w:r>
      <w:r>
        <w:rPr>
          <w:rFonts w:hint="eastAsia" w:ascii="仿宋_GB2312"/>
          <w:szCs w:val="32"/>
        </w:rPr>
        <w:t>万元，判决书体现已缴纳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黄福根</w:t>
      </w:r>
      <w:r>
        <w:rPr>
          <w:rFonts w:hint="eastAsia" w:ascii="仿宋_GB2312" w:hAnsi="仿宋_GB2312" w:cs="仿宋_GB2312"/>
          <w:szCs w:val="32"/>
          <w:highlight w:val="none"/>
        </w:rPr>
        <w:t>予以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黄福根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  <w:highlight w:val="none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</w:p>
    <w:p>
      <w:pPr>
        <w:spacing w:line="500" w:lineRule="exact"/>
        <w:ind w:right="1014" w:rightChars="317"/>
        <w:jc w:val="right"/>
        <w:rPr>
          <w:rFonts w:hint="eastAsia"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p>
      <w:pPr>
        <w:jc w:val="both"/>
        <w:rPr>
          <w:rFonts w:hint="eastAsia" w:ascii="宋体" w:hAnsi="宋体"/>
          <w:b/>
          <w:sz w:val="44"/>
          <w:szCs w:val="44"/>
          <w:highlight w:val="none"/>
        </w:rPr>
      </w:pP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490E"/>
    <w:rsid w:val="01062699"/>
    <w:rsid w:val="01C06ED8"/>
    <w:rsid w:val="02736B92"/>
    <w:rsid w:val="03B409DD"/>
    <w:rsid w:val="03CE34F6"/>
    <w:rsid w:val="04DA1342"/>
    <w:rsid w:val="05E10BE5"/>
    <w:rsid w:val="065E0402"/>
    <w:rsid w:val="067B3A34"/>
    <w:rsid w:val="06EA3F7F"/>
    <w:rsid w:val="07CF1E9A"/>
    <w:rsid w:val="080207AC"/>
    <w:rsid w:val="091363FD"/>
    <w:rsid w:val="094D3C29"/>
    <w:rsid w:val="0C5A10F5"/>
    <w:rsid w:val="0D9F3D5B"/>
    <w:rsid w:val="0E8B1EDC"/>
    <w:rsid w:val="0F995115"/>
    <w:rsid w:val="0FFA37AA"/>
    <w:rsid w:val="102B6E13"/>
    <w:rsid w:val="104C32E7"/>
    <w:rsid w:val="119A02B1"/>
    <w:rsid w:val="11D129C7"/>
    <w:rsid w:val="122F1C0E"/>
    <w:rsid w:val="12E9369F"/>
    <w:rsid w:val="136775E5"/>
    <w:rsid w:val="14356CA4"/>
    <w:rsid w:val="14E16E52"/>
    <w:rsid w:val="161C3481"/>
    <w:rsid w:val="167D5DC1"/>
    <w:rsid w:val="177A3293"/>
    <w:rsid w:val="17A028D4"/>
    <w:rsid w:val="17D51792"/>
    <w:rsid w:val="188C65D3"/>
    <w:rsid w:val="18FF1F88"/>
    <w:rsid w:val="19CA3A5C"/>
    <w:rsid w:val="1B163185"/>
    <w:rsid w:val="1DBC1B37"/>
    <w:rsid w:val="1E915873"/>
    <w:rsid w:val="1E9F3B36"/>
    <w:rsid w:val="1EEB6241"/>
    <w:rsid w:val="1EF03D4E"/>
    <w:rsid w:val="1F666509"/>
    <w:rsid w:val="1F7939B5"/>
    <w:rsid w:val="203D1969"/>
    <w:rsid w:val="227019ED"/>
    <w:rsid w:val="23B91729"/>
    <w:rsid w:val="25247256"/>
    <w:rsid w:val="254D53C2"/>
    <w:rsid w:val="259322B4"/>
    <w:rsid w:val="25B11864"/>
    <w:rsid w:val="25B243E0"/>
    <w:rsid w:val="26AC2625"/>
    <w:rsid w:val="26C51964"/>
    <w:rsid w:val="276F5C71"/>
    <w:rsid w:val="286B2E69"/>
    <w:rsid w:val="28956124"/>
    <w:rsid w:val="29417D9F"/>
    <w:rsid w:val="29736AC1"/>
    <w:rsid w:val="2A0E468C"/>
    <w:rsid w:val="2A0F5990"/>
    <w:rsid w:val="2ABE55AA"/>
    <w:rsid w:val="2B57151A"/>
    <w:rsid w:val="2BE47802"/>
    <w:rsid w:val="2D145EC5"/>
    <w:rsid w:val="2D4B67F7"/>
    <w:rsid w:val="2F7708EA"/>
    <w:rsid w:val="30293DB2"/>
    <w:rsid w:val="303C6665"/>
    <w:rsid w:val="30C23E8A"/>
    <w:rsid w:val="31460EE6"/>
    <w:rsid w:val="32FC32BA"/>
    <w:rsid w:val="33366715"/>
    <w:rsid w:val="3422095F"/>
    <w:rsid w:val="348F51EC"/>
    <w:rsid w:val="34E268A9"/>
    <w:rsid w:val="34E85954"/>
    <w:rsid w:val="35AE2A72"/>
    <w:rsid w:val="35CB384D"/>
    <w:rsid w:val="365B4B70"/>
    <w:rsid w:val="39AD2FBC"/>
    <w:rsid w:val="3A004181"/>
    <w:rsid w:val="3B252501"/>
    <w:rsid w:val="3B8348B1"/>
    <w:rsid w:val="3BBF0D15"/>
    <w:rsid w:val="3BF16F66"/>
    <w:rsid w:val="3CAF32CC"/>
    <w:rsid w:val="3D274DE4"/>
    <w:rsid w:val="3D9128F5"/>
    <w:rsid w:val="3DDD0DA2"/>
    <w:rsid w:val="3EA73F81"/>
    <w:rsid w:val="3F066BF0"/>
    <w:rsid w:val="3FBC281F"/>
    <w:rsid w:val="428B27B0"/>
    <w:rsid w:val="42E0335E"/>
    <w:rsid w:val="44345E70"/>
    <w:rsid w:val="446753C6"/>
    <w:rsid w:val="45252F0E"/>
    <w:rsid w:val="4575727C"/>
    <w:rsid w:val="47C84AD3"/>
    <w:rsid w:val="4803257C"/>
    <w:rsid w:val="48AC75FB"/>
    <w:rsid w:val="48B621DD"/>
    <w:rsid w:val="48E24491"/>
    <w:rsid w:val="49495EC9"/>
    <w:rsid w:val="4A5E1CFE"/>
    <w:rsid w:val="4A831538"/>
    <w:rsid w:val="4B5F7292"/>
    <w:rsid w:val="4BC40E0E"/>
    <w:rsid w:val="4CAD39C5"/>
    <w:rsid w:val="4CE372B9"/>
    <w:rsid w:val="4CF43880"/>
    <w:rsid w:val="4D283CA5"/>
    <w:rsid w:val="4D431F09"/>
    <w:rsid w:val="4E7F7BF0"/>
    <w:rsid w:val="4FC25397"/>
    <w:rsid w:val="50D72117"/>
    <w:rsid w:val="51742FB0"/>
    <w:rsid w:val="51C007C3"/>
    <w:rsid w:val="51E3596A"/>
    <w:rsid w:val="51F46D81"/>
    <w:rsid w:val="5220441F"/>
    <w:rsid w:val="559C0E01"/>
    <w:rsid w:val="58FB2ECB"/>
    <w:rsid w:val="597B7B27"/>
    <w:rsid w:val="5A7D0C1E"/>
    <w:rsid w:val="5ABC1C87"/>
    <w:rsid w:val="5AF87DE3"/>
    <w:rsid w:val="5B6C3B0B"/>
    <w:rsid w:val="5C840D54"/>
    <w:rsid w:val="5ED660A5"/>
    <w:rsid w:val="609C2EE5"/>
    <w:rsid w:val="61990DAC"/>
    <w:rsid w:val="620E47AA"/>
    <w:rsid w:val="62BA56D4"/>
    <w:rsid w:val="635D6412"/>
    <w:rsid w:val="63E17D6C"/>
    <w:rsid w:val="64C3035F"/>
    <w:rsid w:val="657C03AC"/>
    <w:rsid w:val="665443BC"/>
    <w:rsid w:val="66F248EA"/>
    <w:rsid w:val="66FE4406"/>
    <w:rsid w:val="671C4233"/>
    <w:rsid w:val="67431CE3"/>
    <w:rsid w:val="67B34143"/>
    <w:rsid w:val="67D42763"/>
    <w:rsid w:val="68693658"/>
    <w:rsid w:val="68B842DE"/>
    <w:rsid w:val="68DA7A30"/>
    <w:rsid w:val="699809CD"/>
    <w:rsid w:val="69AD586F"/>
    <w:rsid w:val="6A8F677A"/>
    <w:rsid w:val="6B6376B4"/>
    <w:rsid w:val="6C4A5356"/>
    <w:rsid w:val="6C711CE5"/>
    <w:rsid w:val="6CD7419C"/>
    <w:rsid w:val="6D314E29"/>
    <w:rsid w:val="6E836486"/>
    <w:rsid w:val="6E8C6205"/>
    <w:rsid w:val="6E9B7409"/>
    <w:rsid w:val="6F9823CA"/>
    <w:rsid w:val="7026010C"/>
    <w:rsid w:val="73B30B19"/>
    <w:rsid w:val="753326F4"/>
    <w:rsid w:val="75ED31ED"/>
    <w:rsid w:val="766C23ED"/>
    <w:rsid w:val="76BB26A8"/>
    <w:rsid w:val="772A154D"/>
    <w:rsid w:val="772B18AF"/>
    <w:rsid w:val="78A455DC"/>
    <w:rsid w:val="78C14E64"/>
    <w:rsid w:val="78D92F85"/>
    <w:rsid w:val="7AC027B5"/>
    <w:rsid w:val="7B43596F"/>
    <w:rsid w:val="7BFC4240"/>
    <w:rsid w:val="7C28534D"/>
    <w:rsid w:val="7CFD109F"/>
    <w:rsid w:val="7F9C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2026-06-25T09:02:30Z</cp:lastPrinted>
  <dcterms:modified xsi:type="dcterms:W3CDTF">2026-06-25T09:18:21Z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D97429B08B7B49CFB27010AB6BE268C3</vt:lpwstr>
  </property>
</Properties>
</file>