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22〕闽未狱减字第433号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罪犯邱振程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，男，1997年11月30日出生，汉族，住所地福建省泉州市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，初中文化，捕前系无业。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晋江市人民法院于2018年12月29日作出（2018）闽0582刑初2674号刑事判决，以被告人邱振程犯诈骗罪，判处有期徒刑三年十个月，并处罚金人民币三万五千元；犯盗窃罪判处有期徒刑一年三个月，并处罚金人民币五千元；犯信用卡诈骗罪，判处有期徒刑一年十个月，并处罚金三万元；决定执行有期徒刑六年八个月，并处罚金人民币七万元责令退赔被害人蔡雅丽在经济损失人民币111086元。邱振程不服提起上述，福建省泉州市中级人民法院于2019年9月12日做出（2019）闽05刑终348号判决：邱振程犯诈骗罪，判处有期徒刑三年十个月，并处罚金人民币三万五千元；犯盗窃罪，判处有期徒刑二年，并处罚金人民币一万元，决定执行刑期五年六个月，并处罚金人民币四万五千元，刑期2018年3月12日起至2024年9月11日止。于2019年10月9日交付福建省未成年犯管教所执行刑罚。现属宽管级管理罪犯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罪犯邱振程在服刑期间，确有悔改表现：</w:t>
      </w:r>
    </w:p>
    <w:p>
      <w:pPr>
        <w:pStyle w:val="3"/>
        <w:spacing w:line="520" w:lineRule="exact"/>
        <w:rPr>
          <w:rFonts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1.认罪悔罪：罪犯</w:t>
      </w:r>
      <w:r>
        <w:rPr>
          <w:rFonts w:hint="eastAsia" w:ascii="仿宋_GB2312" w:hAnsi="仿宋_GB2312" w:eastAsia="仿宋_GB2312" w:cs="仿宋_GB2312"/>
          <w:sz w:val="32"/>
          <w:szCs w:val="36"/>
        </w:rPr>
        <w:t>邱振程</w:t>
      </w: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自入监以来，能够认罪悔罪，服从管教。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/>
          <w:szCs w:val="32"/>
        </w:rPr>
        <w:t>2.遵守监规：在遵守法律法规及监规纪律、接</w:t>
      </w:r>
      <w:r>
        <w:rPr>
          <w:rFonts w:hint="eastAsia" w:ascii="仿宋_GB2312" w:hAnsi="仿宋" w:cs="宋体"/>
          <w:szCs w:val="32"/>
          <w:lang w:val="zh-CN"/>
        </w:rPr>
        <w:t>受教育改造方面，表现较好。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3.学习情况：能积极参加</w:t>
      </w:r>
      <w:r>
        <w:rPr>
          <w:rFonts w:hint="eastAsia" w:ascii="仿宋_GB2312" w:hAnsi="仿宋" w:cs="宋体"/>
          <w:szCs w:val="32"/>
        </w:rPr>
        <w:t>思想、文化、职业技术</w:t>
      </w:r>
      <w:r>
        <w:rPr>
          <w:rFonts w:hint="eastAsia" w:ascii="仿宋_GB2312" w:hAnsi="仿宋" w:cs="宋体"/>
          <w:szCs w:val="32"/>
          <w:lang w:val="zh-CN"/>
        </w:rPr>
        <w:t>学习，成绩较好。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4.劳动改造：能积极参加劳动，在</w:t>
      </w:r>
      <w:r>
        <w:rPr>
          <w:rFonts w:hint="eastAsia" w:ascii="仿宋_GB2312" w:hAnsi="仿宋" w:cs="宋体"/>
          <w:szCs w:val="32"/>
        </w:rPr>
        <w:t>技术工</w:t>
      </w:r>
      <w:r>
        <w:rPr>
          <w:rFonts w:hint="eastAsia" w:ascii="仿宋_GB2312" w:hAnsi="仿宋" w:cs="宋体"/>
          <w:szCs w:val="32"/>
          <w:lang w:val="zh-CN"/>
        </w:rPr>
        <w:t>岗位能认真负责，服从民警安排，努力完成生产任务。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该犯减刑起始时间自2019年11月至2022年9月止，获得3935分，表扬6次，物质奖励0次。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2021年上半年监狱级改造标兵。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原判财产性判项：罚金人民币45000元，赔偿金人民币111086元，已全部缴纳。福建省泉州市中级人民法院、福建省晋江市人民法院出具缴款凭证予以证实。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本案于2023年1月16日至2023年1月20日在狱内公示未收到不同意见。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罪犯邱振程在服刑期间，确有悔改表现，依照《中华人民共和国刑法》</w:t>
      </w:r>
      <w:r>
        <w:rPr>
          <w:rFonts w:hint="eastAsia" w:ascii="仿宋_GB2312" w:hAnsi="仿宋_GB2312" w:cs="仿宋_GB2312"/>
          <w:szCs w:val="32"/>
        </w:rPr>
        <w:t>第七十八条、七十九条</w:t>
      </w:r>
      <w:r>
        <w:rPr>
          <w:rFonts w:hint="eastAsia" w:ascii="Times New Roman" w:hAnsi="Times New Roman"/>
          <w:szCs w:val="32"/>
        </w:rPr>
        <w:t>、《中华人民共和国刑事诉讼法》</w:t>
      </w:r>
      <w:r>
        <w:rPr>
          <w:rFonts w:hint="eastAsia" w:ascii="仿宋_GB2312" w:hAnsi="仿宋_GB2312" w:cs="仿宋_GB2312"/>
          <w:szCs w:val="32"/>
        </w:rPr>
        <w:t>第二百七十三条第二款</w:t>
      </w:r>
      <w:r>
        <w:rPr>
          <w:rFonts w:hint="eastAsia" w:ascii="Times New Roman" w:hAnsi="Times New Roman"/>
          <w:szCs w:val="32"/>
        </w:rPr>
        <w:t>和《中华人民共和国监狱法》</w:t>
      </w:r>
      <w:r>
        <w:rPr>
          <w:rFonts w:hint="eastAsia" w:ascii="仿宋_GB2312" w:hAnsi="仿宋_GB2312" w:cs="仿宋_GB2312"/>
          <w:szCs w:val="32"/>
        </w:rPr>
        <w:t>第二十九条</w:t>
      </w:r>
      <w:r>
        <w:rPr>
          <w:rFonts w:hint="eastAsia" w:ascii="Times New Roman" w:hAnsi="Times New Roman"/>
          <w:szCs w:val="32"/>
        </w:rPr>
        <w:t>之规定，建议对罪犯邱振程予以减刑六个月。特提请你院审理裁定。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520" w:lineRule="exact"/>
        <w:ind w:right="-48" w:rightChars="-15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福州市中级人民法院</w:t>
      </w:r>
    </w:p>
    <w:p>
      <w:pPr>
        <w:spacing w:line="520" w:lineRule="exact"/>
        <w:ind w:firstLine="640" w:firstLineChars="2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附件：⒈罪犯邱振程卷宗贰册</w:t>
      </w:r>
    </w:p>
    <w:p>
      <w:pPr>
        <w:spacing w:line="520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⒉减刑建议书肆份</w:t>
      </w:r>
    </w:p>
    <w:p>
      <w:pPr>
        <w:spacing w:line="5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520" w:lineRule="exact"/>
        <w:ind w:right="1213" w:rightChars="379" w:firstLine="3840" w:firstLineChars="1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福建省未成年犯管教所</w:t>
      </w:r>
    </w:p>
    <w:p>
      <w:pPr>
        <w:spacing w:line="520" w:lineRule="exact"/>
        <w:ind w:right="1280" w:rightChars="4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 xml:space="preserve">             </w:t>
      </w:r>
      <w:r>
        <w:rPr>
          <w:rFonts w:hint="eastAsia" w:ascii="仿宋_GB2312" w:hAnsi="仿宋_GB2312" w:cs="仿宋_GB2312"/>
          <w:szCs w:val="32"/>
        </w:rPr>
        <w:t>2023年1月30日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3507C"/>
    <w:rsid w:val="001503EC"/>
    <w:rsid w:val="00172A27"/>
    <w:rsid w:val="001F6E17"/>
    <w:rsid w:val="00200EF3"/>
    <w:rsid w:val="00440036"/>
    <w:rsid w:val="0051442A"/>
    <w:rsid w:val="005467E2"/>
    <w:rsid w:val="007258F6"/>
    <w:rsid w:val="009C5BC2"/>
    <w:rsid w:val="009D7672"/>
    <w:rsid w:val="009E5FEF"/>
    <w:rsid w:val="009F1457"/>
    <w:rsid w:val="00A75F9F"/>
    <w:rsid w:val="00C85558"/>
    <w:rsid w:val="00DB14D4"/>
    <w:rsid w:val="00E5324F"/>
    <w:rsid w:val="00E64531"/>
    <w:rsid w:val="01F85650"/>
    <w:rsid w:val="02175E53"/>
    <w:rsid w:val="069F2F6C"/>
    <w:rsid w:val="16952F31"/>
    <w:rsid w:val="1A156797"/>
    <w:rsid w:val="28A2268B"/>
    <w:rsid w:val="368B05CC"/>
    <w:rsid w:val="5727344D"/>
    <w:rsid w:val="58E02142"/>
    <w:rsid w:val="65631B52"/>
    <w:rsid w:val="697D26C6"/>
    <w:rsid w:val="6B1352CA"/>
    <w:rsid w:val="6E8201DA"/>
    <w:rsid w:val="739B5B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4"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159</Words>
  <Characters>910</Characters>
  <Lines>7</Lines>
  <Paragraphs>2</Paragraphs>
  <TotalTime>22</TotalTime>
  <ScaleCrop>false</ScaleCrop>
  <LinksUpToDate>false</LinksUpToDate>
  <CharactersWithSpaces>1067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2022-11-01T03:03:00Z</dcterms:created>
  <dc:creator>微软用户</dc:creator>
  <cp:lastModifiedBy>叶贤蔚</cp:lastModifiedBy>
  <cp:lastPrinted>2022-08-31T10:27:00Z</cp:lastPrinted>
  <dcterms:modified xsi:type="dcterms:W3CDTF">2023-01-31T05:33:50Z</dcterms:modified>
  <dc:title>福建省未成年犯管教所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