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游志敏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住福建省莆田市涵江区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经商。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莆田市城厢区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闽0302刑初643号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游志敏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销售假冒注册商标的商品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年六个月，并处罚金人民币一百八十五万元，责令退出违法所得人民币200000元，予以没收，上缴国库。宣判后，被告人不服，提出上诉。福建省莆田市中级人民法院于2021年12月29日作出（2021）闽03刑终638号刑事判决，撤销福建省莆田市城厢区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闽0302刑初643号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诉人游志敏犯销售假冒注册商标的商品罪，判处有期徒刑三年二个月，并处罚金人民币一百八十五万元；已退出的违法所得人民币100000元，予以没收，上缴国库；责令继续退出违法所得人民币100000元，予以没收，上缴国库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2022年1月18日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2238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次，物质奖励1次；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6.罪犯财产性判项履行情况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23600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，财产性判项履行比例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1.21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%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；其中本考核期向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莆田市城厢区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退出违法所得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23600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元。该犯考核期月均消费人民币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229.19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元，账户可用余额人民币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178.71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莆田市城厢区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人民法院出具缴款凭证：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票据（票号：0000295980、0022892、0000296228）以及2023年10月9日出具财产性判项复函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予以证实。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财产性判项履行金额未达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其个人应履行总额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的3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0%，因此提请减刑幅度扣减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游志敏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游志敏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937EAF"/>
    <w:rsid w:val="00A6077B"/>
    <w:rsid w:val="00C3536F"/>
    <w:rsid w:val="00DC397F"/>
    <w:rsid w:val="00E261E3"/>
    <w:rsid w:val="02BD4A99"/>
    <w:rsid w:val="0B7551E2"/>
    <w:rsid w:val="10973DF3"/>
    <w:rsid w:val="12E259A7"/>
    <w:rsid w:val="1EC85C1A"/>
    <w:rsid w:val="2083349E"/>
    <w:rsid w:val="26EE530F"/>
    <w:rsid w:val="26F629F9"/>
    <w:rsid w:val="27997512"/>
    <w:rsid w:val="2C271277"/>
    <w:rsid w:val="3E38627E"/>
    <w:rsid w:val="41AD0412"/>
    <w:rsid w:val="4C7C1F7D"/>
    <w:rsid w:val="56BA57DE"/>
    <w:rsid w:val="65765AF8"/>
    <w:rsid w:val="691A4DF8"/>
    <w:rsid w:val="70316E24"/>
    <w:rsid w:val="7AA2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EF25EFF2B8DE4EF3AF26E79FF92B8D23</vt:lpwstr>
  </property>
</Properties>
</file>