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刘成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住湖北省宜都市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系恶势力团伙首要分子。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晋江市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闽0582刑初62号刑事判决</w:t>
      </w:r>
      <w:r>
        <w:rPr>
          <w:rFonts w:hint="eastAsia" w:ascii="仿宋_GB2312" w:hAnsi="仿宋_GB2312" w:eastAsia="仿宋_GB2312" w:cs="仿宋_GB2312"/>
          <w:szCs w:val="32"/>
        </w:rPr>
        <w:t>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刘成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聚众斗殴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有期徒刑六年六个月。宣判后，同案被告人不服，提出上诉。福建省泉州市中级人民法院于2019年7月17日作出（2019）闽05刑终1002号刑事裁定：驳回上诉，维持原判。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闽01刑更1024号</w:t>
      </w:r>
      <w:r>
        <w:rPr>
          <w:rFonts w:hint="eastAsia" w:ascii="仿宋_GB2312" w:hAnsi="仿宋_GB2312" w:eastAsia="仿宋_GB2312" w:cs="仿宋_GB2312"/>
          <w:szCs w:val="32"/>
        </w:rPr>
        <w:t>刑事裁定，对其减刑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2638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2736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次；间隔期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2235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系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恶势力团伙首要分子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属于从严掌握减刑对象，</w:t>
      </w:r>
      <w:r>
        <w:rPr>
          <w:rFonts w:hint="eastAsia" w:ascii="仿宋_GB2312" w:hAnsi="仿宋_GB2312" w:eastAsia="仿宋_GB2312" w:cs="仿宋_GB2312"/>
          <w:szCs w:val="32"/>
        </w:rPr>
        <w:t>因此提请减刑幅度扣减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刘成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刘成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FA3609D"/>
    <w:rsid w:val="1DAC588E"/>
    <w:rsid w:val="1E197BAD"/>
    <w:rsid w:val="26FD64AD"/>
    <w:rsid w:val="2C506CE4"/>
    <w:rsid w:val="2E402D42"/>
    <w:rsid w:val="3B356086"/>
    <w:rsid w:val="52662237"/>
    <w:rsid w:val="545654E5"/>
    <w:rsid w:val="5AEB49A9"/>
    <w:rsid w:val="5ECB2DF8"/>
    <w:rsid w:val="68B026DF"/>
    <w:rsid w:val="7B3050E4"/>
    <w:rsid w:val="7C4967C4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D106B4337A344766B09041CDD99C51F1</vt:lpwstr>
  </property>
</Properties>
</file>