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44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Times New Roman" w:hAnsi="Times New Roman"/>
          <w:szCs w:val="32"/>
        </w:rPr>
        <w:t>罪犯黄宗虎</w:t>
      </w:r>
      <w:r>
        <w:rPr>
          <w:rFonts w:ascii="Times New Roman" w:hAnsi="Times New Roman"/>
          <w:szCs w:val="32"/>
        </w:rPr>
        <w:fldChar w:fldCharType="begin"/>
      </w:r>
      <w:r>
        <w:rPr>
          <w:rFonts w:ascii="Times New Roman" w:hAnsi="Times New Roman"/>
          <w:szCs w:val="32"/>
        </w:rPr>
        <w:instrText xml:space="preserve"> AUTOTEXTLIST  \* MERGEFORMAT </w:instrText>
      </w:r>
      <w:r>
        <w:rPr>
          <w:rFonts w:ascii="Times New Roman" w:hAnsi="Times New Roman"/>
          <w:szCs w:val="32"/>
        </w:rPr>
        <w:fldChar w:fldCharType="separate"/>
      </w:r>
      <w:r>
        <w:rPr>
          <w:rFonts w:ascii="Times New Roman" w:hAnsi="Times New Roman"/>
          <w:szCs w:val="32"/>
        </w:rPr>
        <w:fldChar w:fldCharType="end"/>
      </w:r>
      <w:r>
        <w:rPr>
          <w:rFonts w:hint="eastAsia" w:ascii="Times New Roman" w:hAnsi="Times New Roman"/>
          <w:szCs w:val="32"/>
        </w:rPr>
        <w:t>，男，1955年11月13日出生，汉族，住所地：莆田市涵江区</w:t>
      </w:r>
      <w:bookmarkStart w:id="0" w:name="_GoBack"/>
      <w:bookmarkEnd w:id="0"/>
      <w:r>
        <w:rPr>
          <w:rFonts w:hint="eastAsia" w:ascii="Times New Roman" w:hAnsi="Times New Roman"/>
          <w:szCs w:val="32"/>
        </w:rPr>
        <w:t>，初中文化，捕前系务农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Times New Roman" w:hAnsi="Times New Roman"/>
          <w:szCs w:val="32"/>
        </w:rPr>
        <w:t>福建省莆田市涵江区人民法院于2021年7月15日作出（2021）闽0303刑初123号刑事判决，以被告人黄宗虎犯开设赌场罪，判处有期徒刑三年三个月，并处罚金人民币三万元。</w:t>
      </w:r>
      <w:r>
        <w:rPr>
          <w:rFonts w:hint="eastAsia"/>
          <w:szCs w:val="32"/>
          <w:lang w:val="en-US" w:eastAsia="zh-CN"/>
        </w:rPr>
        <w:t>宣判后，</w:t>
      </w:r>
      <w:r>
        <w:rPr>
          <w:rFonts w:hint="eastAsia" w:ascii="Times New Roman" w:hAnsi="Times New Roman"/>
          <w:szCs w:val="32"/>
        </w:rPr>
        <w:t>同案犯不服提出上诉</w:t>
      </w:r>
      <w:r>
        <w:rPr>
          <w:rFonts w:hint="eastAsia"/>
          <w:szCs w:val="32"/>
          <w:lang w:eastAsia="zh-CN"/>
        </w:rPr>
        <w:t>，</w:t>
      </w:r>
      <w:r>
        <w:rPr>
          <w:rFonts w:hint="eastAsia" w:ascii="Times New Roman" w:hAnsi="Times New Roman"/>
          <w:szCs w:val="32"/>
        </w:rPr>
        <w:t>莆田市中级人民法院于2021年9月23日作出（2021）闽03刑</w:t>
      </w:r>
      <w:r>
        <w:rPr>
          <w:rFonts w:hint="eastAsia"/>
          <w:szCs w:val="32"/>
          <w:lang w:val="en-US" w:eastAsia="zh-CN"/>
        </w:rPr>
        <w:t>终478</w:t>
      </w:r>
      <w:r>
        <w:rPr>
          <w:rFonts w:hint="eastAsia" w:ascii="Times New Roman" w:hAnsi="Times New Roman"/>
          <w:szCs w:val="32"/>
        </w:rPr>
        <w:t>号刑事</w:t>
      </w:r>
      <w:r>
        <w:rPr>
          <w:rFonts w:hint="eastAsia"/>
          <w:szCs w:val="32"/>
          <w:lang w:val="en-US" w:eastAsia="zh-CN"/>
        </w:rPr>
        <w:t>裁定</w:t>
      </w:r>
      <w:r>
        <w:rPr>
          <w:rFonts w:hint="eastAsia" w:ascii="Times New Roman" w:hAnsi="Times New Roman"/>
          <w:szCs w:val="32"/>
        </w:rPr>
        <w:t>：驳回上诉，维持原判。刑期自2021年7月13日起至2024年10月8日止。2021年11月18日交付福建省未成年犯管教所执行刑罚。现属</w:t>
      </w:r>
      <w:r>
        <w:rPr>
          <w:rFonts w:hint="eastAsia" w:ascii="Times New Roman" w:hAnsi="Times New Roman"/>
          <w:color w:val="FF0000"/>
          <w:szCs w:val="32"/>
        </w:rPr>
        <w:t>宽管</w:t>
      </w:r>
      <w:r>
        <w:rPr>
          <w:rFonts w:hint="eastAsia" w:ascii="Times New Roman" w:hAnsi="Times New Roman"/>
          <w:szCs w:val="32"/>
        </w:rPr>
        <w:t>级管理罪犯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hint="eastAsia" w:ascii="仿宋_GB2312" w:eastAsia="仿宋_GB2312"/>
          <w:color w:val="auto"/>
          <w:szCs w:val="32"/>
          <w:lang w:val="en-US" w:eastAsia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</w:t>
      </w:r>
      <w:r>
        <w:rPr>
          <w:rFonts w:hint="eastAsia" w:ascii="仿宋_GB2312" w:hAnsi="仿宋_GB2312" w:cs="仿宋_GB2312"/>
          <w:bCs/>
          <w:color w:val="auto"/>
          <w:szCs w:val="32"/>
        </w:rPr>
        <w:t>期</w:t>
      </w:r>
      <w:r>
        <w:rPr>
          <w:rFonts w:hint="eastAsia" w:ascii="Times New Roman" w:hAnsi="Times New Roman"/>
          <w:color w:val="auto"/>
          <w:szCs w:val="32"/>
        </w:rPr>
        <w:t>202</w:t>
      </w:r>
      <w:r>
        <w:rPr>
          <w:rFonts w:hint="eastAsia"/>
          <w:color w:val="auto"/>
          <w:szCs w:val="32"/>
          <w:lang w:val="en-US" w:eastAsia="zh-CN"/>
        </w:rPr>
        <w:t>1</w:t>
      </w:r>
      <w:r>
        <w:rPr>
          <w:rFonts w:hint="eastAsia" w:ascii="Times New Roman" w:hAnsi="Times New Roman"/>
          <w:color w:val="auto"/>
          <w:szCs w:val="32"/>
        </w:rPr>
        <w:t>年</w:t>
      </w:r>
      <w:r>
        <w:rPr>
          <w:rFonts w:hint="eastAsia"/>
          <w:color w:val="auto"/>
          <w:szCs w:val="32"/>
          <w:lang w:val="en-US" w:eastAsia="zh-CN"/>
        </w:rPr>
        <w:t>11</w:t>
      </w:r>
      <w:r>
        <w:rPr>
          <w:rFonts w:hint="eastAsia" w:ascii="Times New Roman" w:hAnsi="Times New Roman"/>
          <w:color w:val="auto"/>
          <w:szCs w:val="32"/>
        </w:rPr>
        <w:t>月</w:t>
      </w:r>
      <w:r>
        <w:rPr>
          <w:rFonts w:hint="eastAsia"/>
          <w:color w:val="auto"/>
          <w:szCs w:val="32"/>
          <w:lang w:val="en-US" w:eastAsia="zh-CN"/>
        </w:rPr>
        <w:t>18</w:t>
      </w:r>
      <w:r>
        <w:rPr>
          <w:rFonts w:hint="eastAsia" w:ascii="Times New Roman" w:hAnsi="Times New Roman"/>
          <w:color w:val="auto"/>
          <w:szCs w:val="32"/>
        </w:rPr>
        <w:t>日起至2023年11月30日止，获得</w:t>
      </w:r>
      <w:r>
        <w:rPr>
          <w:rFonts w:hint="eastAsia"/>
          <w:color w:val="auto"/>
          <w:szCs w:val="32"/>
          <w:lang w:val="en-US" w:eastAsia="zh-CN"/>
        </w:rPr>
        <w:t>2194</w:t>
      </w:r>
      <w:r>
        <w:rPr>
          <w:rFonts w:hint="eastAsia" w:ascii="Times New Roman" w:hAnsi="Times New Roman"/>
          <w:color w:val="auto"/>
          <w:szCs w:val="32"/>
        </w:rPr>
        <w:t>分，</w:t>
      </w:r>
      <w:r>
        <w:rPr>
          <w:rFonts w:hint="eastAsia"/>
          <w:color w:val="auto"/>
          <w:szCs w:val="32"/>
          <w:lang w:eastAsia="zh-CN"/>
        </w:rPr>
        <w:t>表扬</w:t>
      </w:r>
      <w:r>
        <w:rPr>
          <w:rFonts w:hint="eastAsia"/>
          <w:color w:val="auto"/>
          <w:szCs w:val="32"/>
          <w:lang w:val="en-US" w:eastAsia="zh-CN"/>
        </w:rPr>
        <w:t>2次，</w:t>
      </w:r>
      <w:r>
        <w:rPr>
          <w:rFonts w:hint="eastAsia" w:ascii="Times New Roman" w:hAnsi="Times New Roman"/>
          <w:color w:val="auto"/>
          <w:szCs w:val="32"/>
        </w:rPr>
        <w:t>物质奖励</w:t>
      </w:r>
      <w:r>
        <w:rPr>
          <w:rFonts w:hint="eastAsia" w:ascii="Times New Roman" w:hAnsi="Times New Roman"/>
          <w:color w:val="auto"/>
          <w:szCs w:val="32"/>
          <w:lang w:val="en-US" w:eastAsia="zh-CN"/>
        </w:rPr>
        <w:t>1</w:t>
      </w:r>
      <w:r>
        <w:rPr>
          <w:rFonts w:hint="eastAsia" w:ascii="Times New Roman" w:hAnsi="Times New Roman"/>
          <w:color w:val="auto"/>
          <w:szCs w:val="32"/>
        </w:rPr>
        <w:t>次</w:t>
      </w:r>
      <w:r>
        <w:rPr>
          <w:rFonts w:hint="eastAsia" w:ascii="仿宋_GB2312" w:hAnsi="仿宋_GB2312" w:cs="仿宋_GB2312"/>
          <w:bCs/>
          <w:color w:val="auto"/>
          <w:szCs w:val="32"/>
        </w:rPr>
        <w:t>；</w:t>
      </w:r>
      <w:r>
        <w:rPr>
          <w:rFonts w:hint="eastAsia" w:ascii="仿宋_GB2312" w:hAnsi="仿宋_GB2312" w:cs="仿宋_GB2312"/>
          <w:bCs/>
          <w:color w:val="auto"/>
          <w:szCs w:val="32"/>
          <w:lang w:eastAsia="zh-CN"/>
        </w:rPr>
        <w:t>考核期内</w:t>
      </w:r>
      <w:r>
        <w:rPr>
          <w:rFonts w:hint="eastAsia" w:ascii="仿宋_GB2312" w:hAnsi="仿宋_GB2312" w:cs="仿宋_GB2312"/>
          <w:bCs/>
          <w:color w:val="auto"/>
          <w:szCs w:val="32"/>
        </w:rPr>
        <w:t>无违规</w:t>
      </w:r>
      <w:r>
        <w:rPr>
          <w:rFonts w:hint="eastAsia" w:ascii="仿宋_GB2312" w:hAnsi="仿宋_GB2312" w:cs="仿宋_GB2312"/>
          <w:bCs/>
          <w:szCs w:val="32"/>
        </w:rPr>
        <w:t>扣分</w:t>
      </w:r>
      <w:r>
        <w:rPr>
          <w:rFonts w:hint="eastAsia" w:ascii="仿宋_GB2312" w:hAnsi="仿宋_GB2312" w:cs="仿宋_GB2312"/>
          <w:bCs/>
          <w:szCs w:val="32"/>
          <w:lang w:eastAsia="zh-CN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6.</w:t>
      </w:r>
      <w:r>
        <w:rPr>
          <w:rFonts w:hint="eastAsia" w:ascii="Times New Roman" w:hAnsi="Times New Roman"/>
          <w:szCs w:val="32"/>
        </w:rPr>
        <w:t>原判财产性判项：罚金人民币三万元。已全部履行完毕，由福建省莆田市涵江区人民法院提供票据（票号：00211727）予以证明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hint="eastAsia"/>
          <w:szCs w:val="32"/>
          <w:u w:val="single"/>
          <w:lang w:val="en-US" w:eastAsia="zh-CN"/>
        </w:rPr>
      </w:pPr>
      <w:r>
        <w:rPr>
          <w:rFonts w:hint="eastAsia"/>
          <w:szCs w:val="32"/>
        </w:rPr>
        <w:t>本案于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26</w:t>
      </w:r>
      <w:r>
        <w:rPr>
          <w:rFonts w:hint="eastAsia"/>
          <w:szCs w:val="32"/>
        </w:rPr>
        <w:t>日至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20</w:t>
      </w:r>
      <w:r>
        <w:rPr>
          <w:rFonts w:hint="eastAsia"/>
          <w:szCs w:val="32"/>
        </w:rPr>
        <w:t>日移送检察机关征求意见，</w:t>
      </w:r>
      <w:r>
        <w:rPr>
          <w:rFonts w:hint="eastAsia"/>
          <w:szCs w:val="32"/>
          <w:u w:val="none"/>
          <w:lang w:val="en-US" w:eastAsia="zh-CN"/>
        </w:rPr>
        <w:t>福州市鼓山地区人民检察院反馈暂无异议</w:t>
      </w:r>
      <w:r>
        <w:rPr>
          <w:rFonts w:hint="eastAsia"/>
          <w:szCs w:val="32"/>
        </w:rPr>
        <w:t>；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21</w:t>
      </w:r>
      <w:r>
        <w:rPr>
          <w:rFonts w:hint="eastAsia"/>
          <w:szCs w:val="32"/>
        </w:rPr>
        <w:t>日</w:t>
      </w:r>
      <w:r>
        <w:rPr>
          <w:rFonts w:hint="eastAsia"/>
          <w:szCs w:val="32"/>
          <w:lang w:val="en-US" w:eastAsia="zh-CN"/>
        </w:rPr>
        <w:t>福州市鼓山地区</w:t>
      </w:r>
      <w:r>
        <w:rPr>
          <w:rFonts w:hint="eastAsia"/>
          <w:szCs w:val="32"/>
        </w:rPr>
        <w:t>检察院派员列席</w:t>
      </w:r>
      <w:r>
        <w:rPr>
          <w:rFonts w:hint="eastAsia"/>
          <w:szCs w:val="32"/>
          <w:lang w:val="en-US" w:eastAsia="zh-CN"/>
        </w:rPr>
        <w:t>所</w:t>
      </w:r>
      <w:r>
        <w:rPr>
          <w:rFonts w:hint="eastAsia"/>
          <w:szCs w:val="32"/>
        </w:rPr>
        <w:t>减刑评审委员</w:t>
      </w:r>
      <w:r>
        <w:rPr>
          <w:rFonts w:hint="eastAsia"/>
          <w:szCs w:val="32"/>
          <w:lang w:val="en-US" w:eastAsia="zh-CN"/>
        </w:rPr>
        <w:t>会</w:t>
      </w:r>
      <w:r>
        <w:rPr>
          <w:rFonts w:hint="eastAsia"/>
          <w:szCs w:val="32"/>
        </w:rPr>
        <w:t>，</w:t>
      </w:r>
      <w:r>
        <w:rPr>
          <w:rFonts w:hint="eastAsia"/>
          <w:szCs w:val="32"/>
          <w:u w:val="none"/>
          <w:lang w:val="en-US" w:eastAsia="zh-CN"/>
        </w:rPr>
        <w:t>亦无不同意见。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黄宗虎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黄宗虎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</w:t>
      </w:r>
      <w:r>
        <w:rPr>
          <w:rFonts w:hint="eastAsia"/>
          <w:szCs w:val="32"/>
          <w:lang w:val="en-US" w:eastAsia="zh-CN"/>
        </w:rPr>
        <w:t xml:space="preserve">       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29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3443803"/>
    <w:rsid w:val="10FB0BE7"/>
    <w:rsid w:val="330A166D"/>
    <w:rsid w:val="392E12DA"/>
    <w:rsid w:val="3B626F49"/>
    <w:rsid w:val="3D690F40"/>
    <w:rsid w:val="3DE441B2"/>
    <w:rsid w:val="53E2523B"/>
    <w:rsid w:val="60DB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0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2024-03-06T03:17:58Z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7B99D0C4486F4ED0AB7BB6D9FF67E29D</vt:lpwstr>
  </property>
</Properties>
</file>