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45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/>
          <w:szCs w:val="32"/>
        </w:rPr>
        <w:t>罪犯杨济帮</w:t>
      </w:r>
      <w:r>
        <w:rPr>
          <w:szCs w:val="32"/>
        </w:rPr>
        <w:fldChar w:fldCharType="begin"/>
      </w:r>
      <w:r>
        <w:rPr>
          <w:szCs w:val="32"/>
        </w:rPr>
        <w:instrText xml:space="preserve"> AUTOTEXTLIST  \* MERGEFORMAT </w:instrText>
      </w:r>
      <w:r>
        <w:rPr>
          <w:szCs w:val="32"/>
        </w:rPr>
        <w:fldChar w:fldCharType="end"/>
      </w:r>
      <w:r>
        <w:rPr>
          <w:rFonts w:hint="eastAsia"/>
          <w:szCs w:val="32"/>
        </w:rPr>
        <w:t>，男，1971年4月29日出生，汉族，住所地：贵州省都匀市</w:t>
      </w:r>
      <w:bookmarkStart w:id="0" w:name="_GoBack"/>
      <w:bookmarkEnd w:id="0"/>
      <w:r>
        <w:rPr>
          <w:rFonts w:hint="eastAsia"/>
          <w:szCs w:val="32"/>
        </w:rPr>
        <w:t>，小学文化，捕前系务农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福建省南安市人民法院于2018年9月3日作出（2018）闽0583刑初1006号刑事判决，以被告人杨济帮犯强奸罪，判处有期徒刑六年六个月</w:t>
      </w:r>
      <w:r>
        <w:rPr>
          <w:rFonts w:hint="eastAsia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宣判后，</w:t>
      </w:r>
      <w:r>
        <w:rPr>
          <w:rFonts w:hint="eastAsia"/>
          <w:szCs w:val="32"/>
        </w:rPr>
        <w:t>该犯不服，提出上诉。福建省泉州市中级人民法院于2018年10月15日作出（2018）闽05刑</w:t>
      </w:r>
      <w:r>
        <w:rPr>
          <w:rFonts w:hint="eastAsia"/>
          <w:szCs w:val="32"/>
          <w:lang w:val="en-US" w:eastAsia="zh-CN"/>
        </w:rPr>
        <w:t>终1420</w:t>
      </w:r>
      <w:r>
        <w:rPr>
          <w:rFonts w:hint="eastAsia"/>
          <w:szCs w:val="32"/>
        </w:rPr>
        <w:t>号刑事</w:t>
      </w:r>
      <w:r>
        <w:rPr>
          <w:rFonts w:hint="eastAsia"/>
          <w:szCs w:val="32"/>
          <w:lang w:val="en-US" w:eastAsia="zh-CN"/>
        </w:rPr>
        <w:t>裁定</w:t>
      </w:r>
      <w:r>
        <w:rPr>
          <w:rFonts w:hint="eastAsia"/>
          <w:szCs w:val="32"/>
        </w:rPr>
        <w:t>：驳回上诉，维持原判。刑期自2017年11月22日起至2024年5月21日止。2018年11月12日交付福建省未成年犯管教所执行刑罚。现属</w:t>
      </w:r>
      <w:r>
        <w:rPr>
          <w:rFonts w:hint="eastAsia"/>
          <w:color w:val="FF0000"/>
          <w:szCs w:val="32"/>
        </w:rPr>
        <w:t>考察</w:t>
      </w:r>
      <w:r>
        <w:rPr>
          <w:rFonts w:hint="eastAsia"/>
          <w:szCs w:val="32"/>
        </w:rPr>
        <w:t>级管理罪犯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/>
          <w:szCs w:val="32"/>
        </w:rPr>
        <w:t>2018年11月12日起至2023年11月30日止，获得5174分，表扬1次，物质奖励7次</w:t>
      </w:r>
      <w:r>
        <w:rPr>
          <w:rFonts w:hint="eastAsia" w:ascii="仿宋_GB2312" w:hAnsi="仿宋_GB2312" w:cs="仿宋_GB2312"/>
          <w:bCs/>
          <w:szCs w:val="32"/>
        </w:rPr>
        <w:t>；考核期内累计违规3次，累计扣23分，</w:t>
      </w:r>
      <w:r>
        <w:rPr>
          <w:rFonts w:hint="eastAsia" w:ascii="仿宋_GB2312" w:hAnsi="仿宋" w:cs="宋体"/>
          <w:szCs w:val="32"/>
        </w:rPr>
        <w:t>2019年6月19日因不按规定要求点名、报数的，扣10分；2021年7月24日因不按规定要求点名、报数的，扣10分；2023年7月9日因中午收工点名时，违反出收工规范，扣3分。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6.原判财产性判项：无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/>
          <w:szCs w:val="32"/>
          <w:u w:val="single"/>
          <w:lang w:val="en-US" w:eastAsia="zh-CN"/>
        </w:rPr>
      </w:pPr>
      <w:r>
        <w:rPr>
          <w:rFonts w:hint="eastAsia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20</w:t>
      </w:r>
      <w:r>
        <w:rPr>
          <w:rFonts w:hint="eastAsia"/>
          <w:szCs w:val="32"/>
        </w:rPr>
        <w:t>日移送检察机关征求意见，</w:t>
      </w:r>
      <w:r>
        <w:rPr>
          <w:rFonts w:hint="eastAsia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/>
          <w:szCs w:val="32"/>
        </w:rPr>
        <w:t>；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21</w:t>
      </w:r>
      <w:r>
        <w:rPr>
          <w:rFonts w:hint="eastAsia"/>
          <w:szCs w:val="32"/>
        </w:rPr>
        <w:t>日</w:t>
      </w:r>
      <w:r>
        <w:rPr>
          <w:rFonts w:hint="eastAsia"/>
          <w:szCs w:val="32"/>
          <w:lang w:val="en-US" w:eastAsia="zh-CN"/>
        </w:rPr>
        <w:t>福州市鼓山地区</w:t>
      </w:r>
      <w:r>
        <w:rPr>
          <w:rFonts w:hint="eastAsia"/>
          <w:szCs w:val="32"/>
        </w:rPr>
        <w:t>检察院派员列席</w:t>
      </w:r>
      <w:r>
        <w:rPr>
          <w:rFonts w:hint="eastAsia"/>
          <w:szCs w:val="32"/>
          <w:lang w:val="en-US" w:eastAsia="zh-CN"/>
        </w:rPr>
        <w:t>所</w:t>
      </w:r>
      <w:r>
        <w:rPr>
          <w:rFonts w:hint="eastAsia"/>
          <w:szCs w:val="32"/>
        </w:rPr>
        <w:t>减刑评审委员</w:t>
      </w:r>
      <w:r>
        <w:rPr>
          <w:rFonts w:hint="eastAsia"/>
          <w:szCs w:val="32"/>
          <w:lang w:val="en-US" w:eastAsia="zh-CN"/>
        </w:rPr>
        <w:t>会</w:t>
      </w:r>
      <w:r>
        <w:rPr>
          <w:rFonts w:hint="eastAsia"/>
          <w:szCs w:val="32"/>
        </w:rPr>
        <w:t>，</w:t>
      </w:r>
      <w:r>
        <w:rPr>
          <w:rFonts w:hint="eastAsia"/>
          <w:szCs w:val="32"/>
          <w:u w:val="none"/>
          <w:lang w:val="en-US" w:eastAsia="zh-CN"/>
        </w:rPr>
        <w:t>亦无不同意见。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《中华人民共和国刑法》第七十八条、第七十九条《中华人民共和国刑事诉讼法》第二百七十三条第二款、《中华人民共和国监狱法》第二十九条的规定，建议对罪犯杨济帮予以减刑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附件：⒈罪犯杨济帮卷宗贰册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</w:t>
      </w:r>
      <w:r>
        <w:rPr>
          <w:rFonts w:hint="eastAsia"/>
          <w:szCs w:val="32"/>
          <w:lang w:val="en-US" w:eastAsia="zh-CN"/>
        </w:rPr>
        <w:t xml:space="preserve">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0C0351"/>
    <w:rsid w:val="00102030"/>
    <w:rsid w:val="001E7896"/>
    <w:rsid w:val="00297A05"/>
    <w:rsid w:val="002C0771"/>
    <w:rsid w:val="00411C1F"/>
    <w:rsid w:val="004A3A94"/>
    <w:rsid w:val="005E768D"/>
    <w:rsid w:val="007F574B"/>
    <w:rsid w:val="00804641"/>
    <w:rsid w:val="00930F12"/>
    <w:rsid w:val="00A046D0"/>
    <w:rsid w:val="00A6077B"/>
    <w:rsid w:val="00C3536F"/>
    <w:rsid w:val="00DC397F"/>
    <w:rsid w:val="00E261E3"/>
    <w:rsid w:val="04392ECE"/>
    <w:rsid w:val="0BD546D0"/>
    <w:rsid w:val="23A63A7B"/>
    <w:rsid w:val="3DE441B2"/>
    <w:rsid w:val="465D38DD"/>
    <w:rsid w:val="53E2523B"/>
    <w:rsid w:val="581958F0"/>
    <w:rsid w:val="5A946E67"/>
    <w:rsid w:val="7C9104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151</Words>
  <Characters>865</Characters>
  <Lines>7</Lines>
  <Paragraphs>2</Paragraphs>
  <TotalTime>2</TotalTime>
  <ScaleCrop>false</ScaleCrop>
  <LinksUpToDate>false</LinksUpToDate>
  <CharactersWithSpaces>1014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2024-03-06T03:18:12Z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7DE636D0750A46788F7050C48E2699A7</vt:lpwstr>
  </property>
</Properties>
</file>