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30" w:lineRule="exact"/>
        <w:ind w:firstLine="418" w:firstLineChars="95"/>
        <w:jc w:val="center"/>
        <w:rPr>
          <w:rFonts w:ascii="方正小标宋简体" w:hAnsi="方正小标宋简体" w:eastAsia="方正小标宋简体" w:cs="方正小标宋简体"/>
          <w:sz w:val="44"/>
          <w:szCs w:val="44"/>
        </w:rPr>
      </w:pPr>
    </w:p>
    <w:p>
      <w:pPr>
        <w:pStyle w:val="8"/>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8"/>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szCs w:val="32"/>
        </w:rPr>
        <w:t>24</w:t>
      </w:r>
      <w:r>
        <w:rPr>
          <w:rFonts w:hint="eastAsia" w:eastAsia="楷体_GB2312" w:cs="楷体_GB2312"/>
          <w:szCs w:val="32"/>
        </w:rPr>
        <w:t>〕闽狱未减字第</w:t>
      </w:r>
      <w:r>
        <w:rPr>
          <w:rFonts w:hint="eastAsia" w:eastAsia="楷体_GB2312"/>
          <w:szCs w:val="32"/>
          <w:lang w:val="en-US" w:eastAsia="zh-CN"/>
        </w:rPr>
        <w:t>69</w:t>
      </w:r>
      <w:r>
        <w:rPr>
          <w:rFonts w:hint="eastAsia" w:eastAsia="楷体_GB2312" w:cs="楷体_GB2312"/>
          <w:szCs w:val="32"/>
        </w:rPr>
        <w:t>号</w:t>
      </w:r>
    </w:p>
    <w:p>
      <w:pPr>
        <w:pStyle w:val="8"/>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w:t>
      </w:r>
      <w:bookmarkStart w:id="0" w:name="_Hlk154445896"/>
      <w:r>
        <w:rPr>
          <w:rFonts w:hint="eastAsia" w:ascii="仿宋_GB2312"/>
          <w:szCs w:val="32"/>
        </w:rPr>
        <w:t>余大贵</w:t>
      </w:r>
      <w:bookmarkEnd w:id="0"/>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ascii="仿宋_GB2312"/>
          <w:szCs w:val="32"/>
        </w:rPr>
        <w:t>1970</w:t>
      </w:r>
      <w:r>
        <w:rPr>
          <w:rFonts w:hint="eastAsia" w:ascii="仿宋_GB2312"/>
          <w:szCs w:val="32"/>
        </w:rPr>
        <w:t>年1</w:t>
      </w:r>
      <w:r>
        <w:rPr>
          <w:rFonts w:ascii="仿宋_GB2312"/>
          <w:szCs w:val="32"/>
        </w:rPr>
        <w:t>1</w:t>
      </w:r>
      <w:r>
        <w:rPr>
          <w:rFonts w:hint="eastAsia" w:ascii="仿宋_GB2312"/>
          <w:szCs w:val="32"/>
        </w:rPr>
        <w:t>月1</w:t>
      </w:r>
      <w:r>
        <w:rPr>
          <w:rFonts w:ascii="仿宋_GB2312"/>
          <w:szCs w:val="32"/>
        </w:rPr>
        <w:t>8</w:t>
      </w:r>
      <w:r>
        <w:rPr>
          <w:rFonts w:hint="eastAsia" w:ascii="仿宋_GB2312"/>
          <w:szCs w:val="32"/>
        </w:rPr>
        <w:t>日出生，汉族，初中文化，住江西省上饶市广信区</w:t>
      </w:r>
      <w:bookmarkStart w:id="2" w:name="_GoBack"/>
      <w:bookmarkEnd w:id="2"/>
      <w:r>
        <w:rPr>
          <w:rFonts w:hint="eastAsia" w:ascii="仿宋_GB2312"/>
          <w:szCs w:val="32"/>
        </w:rPr>
        <w:t>，捕前系经商，曾于2</w:t>
      </w:r>
      <w:r>
        <w:rPr>
          <w:rFonts w:ascii="仿宋_GB2312"/>
          <w:szCs w:val="32"/>
        </w:rPr>
        <w:t>019</w:t>
      </w:r>
      <w:r>
        <w:rPr>
          <w:rFonts w:hint="eastAsia" w:ascii="仿宋_GB2312"/>
          <w:szCs w:val="32"/>
        </w:rPr>
        <w:t>年6月1</w:t>
      </w:r>
      <w:r>
        <w:rPr>
          <w:rFonts w:ascii="仿宋_GB2312"/>
          <w:szCs w:val="32"/>
        </w:rPr>
        <w:t>1</w:t>
      </w:r>
      <w:r>
        <w:rPr>
          <w:rFonts w:hint="eastAsia" w:ascii="仿宋_GB2312"/>
          <w:szCs w:val="32"/>
        </w:rPr>
        <w:t>日因犯危险驾驶罪被福建省莆田市城厢区人民法院判处拘役一个月十五日，缓刑三个月。</w:t>
      </w:r>
    </w:p>
    <w:p>
      <w:pPr>
        <w:spacing w:line="430" w:lineRule="exact"/>
        <w:ind w:firstLine="640" w:firstLineChars="200"/>
        <w:rPr>
          <w:rFonts w:ascii="仿宋_GB2312" w:cs="仿宋_GB2312"/>
          <w:szCs w:val="32"/>
        </w:rPr>
      </w:pPr>
      <w:bookmarkStart w:id="1" w:name="_Hlk154445943"/>
      <w:r>
        <w:rPr>
          <w:rFonts w:hint="eastAsia" w:ascii="仿宋_GB2312"/>
          <w:szCs w:val="32"/>
        </w:rPr>
        <w:t>福建省莆田市荔城区人民法院于</w:t>
      </w:r>
      <w:r>
        <w:rPr>
          <w:rFonts w:ascii="仿宋_GB2312"/>
          <w:szCs w:val="32"/>
        </w:rPr>
        <w:t>2021</w:t>
      </w:r>
      <w:r>
        <w:rPr>
          <w:rFonts w:hint="eastAsia" w:ascii="仿宋_GB2312"/>
          <w:szCs w:val="32"/>
        </w:rPr>
        <w:t>年</w:t>
      </w:r>
      <w:r>
        <w:rPr>
          <w:rFonts w:ascii="仿宋_GB2312"/>
          <w:szCs w:val="32"/>
        </w:rPr>
        <w:t>9</w:t>
      </w:r>
      <w:r>
        <w:rPr>
          <w:rFonts w:hint="eastAsia" w:ascii="仿宋_GB2312"/>
          <w:szCs w:val="32"/>
        </w:rPr>
        <w:t>月</w:t>
      </w:r>
      <w:r>
        <w:rPr>
          <w:rFonts w:ascii="仿宋_GB2312"/>
          <w:szCs w:val="32"/>
        </w:rPr>
        <w:t>10</w:t>
      </w:r>
      <w:r>
        <w:rPr>
          <w:rFonts w:hint="eastAsia" w:ascii="仿宋_GB2312"/>
          <w:szCs w:val="32"/>
        </w:rPr>
        <w:t>日作出（</w:t>
      </w:r>
      <w:r>
        <w:rPr>
          <w:rFonts w:ascii="仿宋_GB2312"/>
          <w:szCs w:val="32"/>
        </w:rPr>
        <w:t>2021</w:t>
      </w:r>
      <w:r>
        <w:rPr>
          <w:rFonts w:hint="eastAsia" w:ascii="仿宋_GB2312"/>
          <w:szCs w:val="32"/>
        </w:rPr>
        <w:t>）闽0</w:t>
      </w:r>
      <w:r>
        <w:rPr>
          <w:rFonts w:ascii="仿宋_GB2312"/>
          <w:szCs w:val="32"/>
        </w:rPr>
        <w:t>304</w:t>
      </w:r>
      <w:r>
        <w:rPr>
          <w:rFonts w:hint="eastAsia" w:ascii="仿宋_GB2312"/>
          <w:szCs w:val="32"/>
        </w:rPr>
        <w:t>刑初</w:t>
      </w:r>
      <w:r>
        <w:rPr>
          <w:rFonts w:ascii="仿宋_GB2312"/>
          <w:szCs w:val="32"/>
        </w:rPr>
        <w:t>418</w:t>
      </w:r>
      <w:r>
        <w:rPr>
          <w:rFonts w:hint="eastAsia" w:ascii="仿宋_GB2312"/>
          <w:szCs w:val="32"/>
        </w:rPr>
        <w:t>号刑事判决，以被告人余大贵犯假冒注册商标罪，判处有期徒刑三年六个月，并处罚金人民币九十万。宣判后，被告人不服，提出上诉。福建省莆田市中级人民法院于</w:t>
      </w:r>
      <w:r>
        <w:rPr>
          <w:rFonts w:ascii="仿宋_GB2312"/>
          <w:szCs w:val="32"/>
        </w:rPr>
        <w:t>2021</w:t>
      </w:r>
      <w:r>
        <w:rPr>
          <w:rFonts w:hint="eastAsia" w:ascii="仿宋_GB2312"/>
          <w:szCs w:val="32"/>
        </w:rPr>
        <w:t>年</w:t>
      </w:r>
      <w:r>
        <w:rPr>
          <w:rFonts w:ascii="仿宋_GB2312"/>
          <w:szCs w:val="32"/>
        </w:rPr>
        <w:t>11</w:t>
      </w:r>
      <w:r>
        <w:rPr>
          <w:rFonts w:hint="eastAsia" w:ascii="仿宋_GB2312"/>
          <w:szCs w:val="32"/>
        </w:rPr>
        <w:t>月</w:t>
      </w:r>
      <w:r>
        <w:rPr>
          <w:rFonts w:ascii="仿宋_GB2312"/>
          <w:szCs w:val="32"/>
        </w:rPr>
        <w:t>9</w:t>
      </w:r>
      <w:r>
        <w:rPr>
          <w:rFonts w:hint="eastAsia" w:ascii="仿宋_GB2312"/>
          <w:szCs w:val="32"/>
        </w:rPr>
        <w:t>日作出（</w:t>
      </w:r>
      <w:r>
        <w:rPr>
          <w:rFonts w:ascii="仿宋_GB2312"/>
          <w:szCs w:val="32"/>
        </w:rPr>
        <w:t>2021</w:t>
      </w:r>
      <w:r>
        <w:rPr>
          <w:rFonts w:hint="eastAsia" w:ascii="仿宋_GB2312"/>
          <w:szCs w:val="32"/>
        </w:rPr>
        <w:t>）闽</w:t>
      </w:r>
      <w:r>
        <w:rPr>
          <w:rFonts w:ascii="仿宋_GB2312"/>
          <w:szCs w:val="32"/>
        </w:rPr>
        <w:t>03</w:t>
      </w:r>
      <w:r>
        <w:rPr>
          <w:rFonts w:hint="eastAsia" w:ascii="仿宋_GB2312"/>
          <w:szCs w:val="32"/>
        </w:rPr>
        <w:t>刑终</w:t>
      </w:r>
      <w:r>
        <w:rPr>
          <w:rFonts w:ascii="仿宋_GB2312"/>
          <w:szCs w:val="32"/>
        </w:rPr>
        <w:t>591</w:t>
      </w:r>
      <w:r>
        <w:rPr>
          <w:rFonts w:hint="eastAsia" w:ascii="仿宋_GB2312"/>
          <w:szCs w:val="32"/>
        </w:rPr>
        <w:t>号刑事裁定：驳回上诉、维持原判。刑期自</w:t>
      </w:r>
      <w:r>
        <w:rPr>
          <w:rFonts w:ascii="仿宋_GB2312"/>
          <w:szCs w:val="32"/>
        </w:rPr>
        <w:t>2020</w:t>
      </w:r>
      <w:r>
        <w:rPr>
          <w:rFonts w:hint="eastAsia" w:ascii="仿宋_GB2312"/>
          <w:szCs w:val="32"/>
        </w:rPr>
        <w:t>年</w:t>
      </w:r>
      <w:r>
        <w:rPr>
          <w:rFonts w:ascii="仿宋_GB2312"/>
          <w:szCs w:val="32"/>
        </w:rPr>
        <w:t>12</w:t>
      </w:r>
      <w:r>
        <w:rPr>
          <w:rFonts w:hint="eastAsia" w:ascii="仿宋_GB2312"/>
          <w:szCs w:val="32"/>
        </w:rPr>
        <w:t>月</w:t>
      </w:r>
      <w:r>
        <w:rPr>
          <w:rFonts w:ascii="仿宋_GB2312"/>
          <w:szCs w:val="32"/>
        </w:rPr>
        <w:t>1</w:t>
      </w:r>
      <w:r>
        <w:rPr>
          <w:rFonts w:hint="eastAsia" w:ascii="仿宋_GB2312"/>
          <w:szCs w:val="32"/>
        </w:rPr>
        <w:t>日起至</w:t>
      </w:r>
      <w:r>
        <w:rPr>
          <w:rFonts w:ascii="仿宋_GB2312"/>
          <w:szCs w:val="32"/>
        </w:rPr>
        <w:t>2024</w:t>
      </w:r>
      <w:r>
        <w:rPr>
          <w:rFonts w:hint="eastAsia" w:ascii="仿宋_GB2312"/>
          <w:szCs w:val="32"/>
        </w:rPr>
        <w:t>年</w:t>
      </w:r>
      <w:r>
        <w:rPr>
          <w:rFonts w:ascii="仿宋_GB2312"/>
          <w:szCs w:val="32"/>
        </w:rPr>
        <w:t>5</w:t>
      </w:r>
      <w:r>
        <w:rPr>
          <w:rFonts w:hint="eastAsia" w:ascii="仿宋_GB2312"/>
          <w:szCs w:val="32"/>
        </w:rPr>
        <w:t>月</w:t>
      </w:r>
      <w:r>
        <w:rPr>
          <w:rFonts w:ascii="仿宋_GB2312"/>
          <w:szCs w:val="32"/>
        </w:rPr>
        <w:t>31</w:t>
      </w:r>
      <w:r>
        <w:rPr>
          <w:rFonts w:hint="eastAsia" w:ascii="仿宋_GB2312"/>
          <w:szCs w:val="32"/>
        </w:rPr>
        <w:t>日止。</w:t>
      </w:r>
      <w:r>
        <w:rPr>
          <w:rFonts w:ascii="仿宋_GB2312"/>
          <w:szCs w:val="32"/>
        </w:rPr>
        <w:t>2021</w:t>
      </w:r>
      <w:r>
        <w:rPr>
          <w:rFonts w:hint="eastAsia" w:ascii="仿宋_GB2312"/>
          <w:szCs w:val="32"/>
        </w:rPr>
        <w:t>年</w:t>
      </w:r>
      <w:r>
        <w:rPr>
          <w:rFonts w:ascii="仿宋_GB2312"/>
          <w:szCs w:val="32"/>
        </w:rPr>
        <w:t>12</w:t>
      </w:r>
      <w:r>
        <w:rPr>
          <w:rFonts w:hint="eastAsia" w:ascii="仿宋_GB2312"/>
          <w:szCs w:val="32"/>
        </w:rPr>
        <w:t>月</w:t>
      </w:r>
      <w:r>
        <w:rPr>
          <w:rFonts w:ascii="仿宋_GB2312"/>
          <w:szCs w:val="32"/>
        </w:rPr>
        <w:t>21</w:t>
      </w:r>
      <w:r>
        <w:rPr>
          <w:rFonts w:hint="eastAsia" w:ascii="仿宋_GB2312"/>
          <w:szCs w:val="32"/>
        </w:rPr>
        <w:t>日</w:t>
      </w:r>
      <w:bookmarkEnd w:id="1"/>
      <w:r>
        <w:rPr>
          <w:rFonts w:hint="eastAsia" w:ascii="仿宋_GB2312"/>
          <w:szCs w:val="32"/>
        </w:rPr>
        <w:t>交付福建省未成年犯管教所执行刑罚。属宽管级罪犯。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8"/>
        <w:autoSpaceDE w:val="0"/>
        <w:autoSpaceDN w:val="0"/>
        <w:adjustRightInd w:val="0"/>
        <w:spacing w:line="43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8"/>
        <w:autoSpaceDE w:val="0"/>
        <w:autoSpaceDN w:val="0"/>
        <w:adjustRightInd w:val="0"/>
        <w:spacing w:line="43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8"/>
        <w:autoSpaceDE w:val="0"/>
        <w:autoSpaceDN w:val="0"/>
        <w:adjustRightInd w:val="0"/>
        <w:spacing w:line="43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autoSpaceDE w:val="0"/>
        <w:autoSpaceDN w:val="0"/>
        <w:adjustRightInd w:val="0"/>
        <w:spacing w:line="43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spacing w:line="430" w:lineRule="exact"/>
        <w:ind w:firstLine="640"/>
        <w:rPr>
          <w:rFonts w:ascii="仿宋_GB2312" w:hAnsi="仿宋_GB2312" w:cs="仿宋_GB2312"/>
          <w:bCs/>
          <w:szCs w:val="32"/>
        </w:rPr>
      </w:pPr>
      <w:r>
        <w:rPr>
          <w:rFonts w:hint="eastAsia" w:cs="宋体"/>
          <w:szCs w:val="32"/>
          <w:lang w:val="zh-CN"/>
        </w:rPr>
        <w:t>5</w:t>
      </w:r>
      <w:r>
        <w:rPr>
          <w:rFonts w:hint="eastAsia" w:ascii="仿宋_GB2312" w:hAnsi="仿宋" w:cs="宋体"/>
          <w:szCs w:val="32"/>
          <w:lang w:val="zh-CN"/>
        </w:rPr>
        <w:t>.奖惩情况：</w:t>
      </w:r>
      <w:r>
        <w:rPr>
          <w:rFonts w:hint="eastAsia" w:ascii="仿宋_GB2312" w:hAnsi="仿宋_GB2312" w:cs="仿宋_GB2312"/>
          <w:bCs/>
          <w:szCs w:val="32"/>
        </w:rPr>
        <w:t>该犯考核期2021年12月21日至2023年11月30日累计获2288.5分，表扬1次，物质奖励2次；无违规扣分。</w:t>
      </w:r>
    </w:p>
    <w:p>
      <w:pPr>
        <w:pStyle w:val="8"/>
        <w:spacing w:line="430" w:lineRule="exact"/>
        <w:ind w:firstLine="640"/>
        <w:rPr>
          <w:szCs w:val="32"/>
        </w:rPr>
      </w:pPr>
      <w:r>
        <w:rPr>
          <w:rFonts w:hint="eastAsia" w:ascii="仿宋_GB2312" w:hAnsi="仿宋_GB2312" w:cs="仿宋_GB2312"/>
          <w:bCs/>
          <w:szCs w:val="32"/>
        </w:rPr>
        <w:t>原判财产性判项：罚金人民币九十万元。该犯已履行人民币10000元，履行比例为1.11%；其中本考核期向福建省莆田市荔城区人民法院缴纳罚金人民币10000元。莆田市荔城区人民法院出具的财政票据（票据号：0010875815）予以证实。该犯考核期内消费人民币5367.92元，月均消费人民币233.39元（不包括购买药品、报刊书籍费用），账户可用余额人民币1918.74元。</w:t>
      </w:r>
    </w:p>
    <w:p>
      <w:pPr>
        <w:spacing w:line="430" w:lineRule="exact"/>
        <w:ind w:firstLine="640" w:firstLineChars="200"/>
        <w:rPr>
          <w:rFonts w:ascii="仿宋_GB2312" w:cs="仿宋_GB2312"/>
          <w:szCs w:val="32"/>
        </w:rPr>
      </w:pPr>
      <w:r>
        <w:rPr>
          <w:rFonts w:hint="eastAsia" w:ascii="仿宋_GB2312" w:cs="仿宋_GB2312"/>
          <w:szCs w:val="32"/>
        </w:rPr>
        <w:t>该犯</w:t>
      </w:r>
      <w:r>
        <w:rPr>
          <w:rFonts w:hint="eastAsia" w:ascii="仿宋_GB2312" w:hAnsi="仿宋_GB2312" w:cs="仿宋_GB2312"/>
          <w:bCs/>
          <w:szCs w:val="32"/>
        </w:rPr>
        <w:t>财产性判项履行金额未达其个人应履行总额的30%，因此减刑幅度扣减三个月</w:t>
      </w:r>
      <w:r>
        <w:rPr>
          <w:rFonts w:hint="eastAsia" w:ascii="仿宋_GB2312" w:cs="仿宋_GB2312"/>
          <w:szCs w:val="32"/>
        </w:rPr>
        <w:t>。</w:t>
      </w:r>
    </w:p>
    <w:p>
      <w:pPr>
        <w:spacing w:line="43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22</w:t>
      </w:r>
      <w:r>
        <w:rPr>
          <w:rFonts w:hint="eastAsia" w:ascii="仿宋_GB2312" w:hAnsi="仿宋_GB2312" w:eastAsia="仿宋_GB2312" w:cs="仿宋_GB2312"/>
          <w:szCs w:val="32"/>
        </w:rPr>
        <w:t>日至</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28</w:t>
      </w:r>
      <w:r>
        <w:rPr>
          <w:rFonts w:hint="eastAsia" w:ascii="仿宋_GB2312" w:hAnsi="仿宋_GB2312" w:eastAsia="仿宋_GB2312" w:cs="仿宋_GB2312"/>
          <w:szCs w:val="32"/>
        </w:rPr>
        <w:t>日在狱内公示未收到不同意见。</w:t>
      </w:r>
    </w:p>
    <w:p>
      <w:pPr>
        <w:spacing w:line="430" w:lineRule="exact"/>
        <w:ind w:firstLine="640" w:firstLineChars="200"/>
        <w:rPr>
          <w:szCs w:val="32"/>
        </w:rPr>
      </w:pPr>
      <w:r>
        <w:rPr>
          <w:rFonts w:hint="eastAsia" w:ascii="仿宋_GB2312" w:hAnsi="仿宋_GB2312" w:eastAsia="仿宋_GB2312" w:cs="仿宋_GB2312"/>
          <w:szCs w:val="32"/>
        </w:rPr>
        <w:t>本案于</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26</w:t>
      </w:r>
      <w:r>
        <w:rPr>
          <w:rFonts w:hint="eastAsia" w:ascii="仿宋_GB2312" w:hAnsi="仿宋_GB2312" w:eastAsia="仿宋_GB2312" w:cs="仿宋_GB2312"/>
          <w:szCs w:val="32"/>
        </w:rPr>
        <w:t>日至</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20</w:t>
      </w:r>
      <w:r>
        <w:rPr>
          <w:rFonts w:hint="eastAsia" w:ascii="仿宋_GB2312" w:hAnsi="仿宋_GB2312" w:eastAsia="仿宋_GB2312" w:cs="仿宋_GB2312"/>
          <w:szCs w:val="32"/>
        </w:rPr>
        <w:t>日移送检察机关征求意见，</w:t>
      </w:r>
      <w:r>
        <w:rPr>
          <w:rFonts w:hint="eastAsia" w:ascii="仿宋_GB2312" w:hAnsi="仿宋_GB2312" w:eastAsia="仿宋_GB2312" w:cs="仿宋_GB2312"/>
          <w:szCs w:val="32"/>
          <w:u w:val="none"/>
          <w:lang w:val="en-US" w:eastAsia="zh-CN"/>
        </w:rPr>
        <w:t>福州市鼓山地区人民检察院反馈暂无异议</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21</w:t>
      </w:r>
      <w:r>
        <w:rPr>
          <w:rFonts w:hint="eastAsia" w:ascii="仿宋_GB2312" w:hAnsi="仿宋_GB2312" w:eastAsia="仿宋_GB2312" w:cs="仿宋_GB2312"/>
          <w:szCs w:val="32"/>
        </w:rPr>
        <w:t>日</w:t>
      </w:r>
      <w:r>
        <w:rPr>
          <w:rFonts w:hint="eastAsia" w:ascii="仿宋_GB2312" w:hAnsi="仿宋_GB2312" w:eastAsia="仿宋_GB2312" w:cs="仿宋_GB2312"/>
          <w:szCs w:val="32"/>
          <w:lang w:val="en-US" w:eastAsia="zh-CN"/>
        </w:rPr>
        <w:t>福州市鼓山地区人民</w:t>
      </w:r>
      <w:r>
        <w:rPr>
          <w:rFonts w:hint="eastAsia" w:ascii="仿宋_GB2312" w:hAnsi="仿宋_GB2312" w:eastAsia="仿宋_GB2312" w:cs="仿宋_GB2312"/>
          <w:szCs w:val="32"/>
        </w:rPr>
        <w:t>检察院派员列席监狱减刑评审委员</w:t>
      </w:r>
      <w:r>
        <w:rPr>
          <w:rFonts w:hint="eastAsia" w:ascii="仿宋_GB2312" w:hAnsi="仿宋_GB2312" w:eastAsia="仿宋_GB2312" w:cs="仿宋_GB2312"/>
          <w:szCs w:val="32"/>
          <w:lang w:val="en-US" w:eastAsia="zh-CN"/>
        </w:rPr>
        <w:t>会</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亦</w:t>
      </w:r>
      <w:r>
        <w:rPr>
          <w:rFonts w:hint="eastAsia" w:ascii="仿宋_GB2312" w:hAnsi="仿宋_GB2312" w:eastAsia="仿宋_GB2312" w:cs="仿宋_GB2312"/>
          <w:szCs w:val="32"/>
          <w:u w:val="none"/>
          <w:lang w:val="en-US" w:eastAsia="zh-CN"/>
        </w:rPr>
        <w:t>无不同意见</w:t>
      </w:r>
      <w:r>
        <w:rPr>
          <w:rFonts w:hint="eastAsia" w:ascii="仿宋_GB2312" w:hAnsi="仿宋_GB2312" w:eastAsia="仿宋_GB2312" w:cs="仿宋_GB2312"/>
          <w:szCs w:val="32"/>
        </w:rPr>
        <w:t>。</w:t>
      </w:r>
      <w:r>
        <w:rPr>
          <w:rFonts w:hint="eastAsia"/>
          <w:szCs w:val="32"/>
        </w:rPr>
        <w:t>。</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余大贵予以减刑一个月。特提请你院审理裁定。</w:t>
      </w:r>
    </w:p>
    <w:p>
      <w:pPr>
        <w:pStyle w:val="2"/>
        <w:spacing w:line="430" w:lineRule="exact"/>
        <w:ind w:right="-48" w:rightChars="-15" w:firstLine="640" w:firstLineChars="200"/>
        <w:rPr>
          <w:szCs w:val="32"/>
        </w:rPr>
      </w:pPr>
      <w:r>
        <w:rPr>
          <w:rFonts w:hint="eastAsia"/>
          <w:szCs w:val="32"/>
        </w:rPr>
        <w:t>此致</w:t>
      </w:r>
    </w:p>
    <w:p>
      <w:pPr>
        <w:pStyle w:val="8"/>
        <w:spacing w:line="430" w:lineRule="exact"/>
        <w:ind w:right="-48" w:rightChars="-15" w:firstLine="0" w:firstLineChars="0"/>
        <w:rPr>
          <w:szCs w:val="32"/>
        </w:rPr>
      </w:pPr>
      <w:r>
        <w:rPr>
          <w:rFonts w:hint="eastAsia"/>
          <w:szCs w:val="32"/>
        </w:rPr>
        <w:t>福建省福州市中级人民法院</w:t>
      </w:r>
    </w:p>
    <w:p>
      <w:pPr>
        <w:pStyle w:val="8"/>
        <w:spacing w:line="430" w:lineRule="exact"/>
        <w:ind w:left="640" w:firstLine="0" w:firstLineChars="0"/>
        <w:rPr>
          <w:rFonts w:cs="仿宋_GB2312"/>
          <w:szCs w:val="32"/>
        </w:rPr>
      </w:pPr>
    </w:p>
    <w:p>
      <w:pPr>
        <w:pStyle w:val="8"/>
        <w:spacing w:line="430" w:lineRule="exact"/>
        <w:ind w:left="640" w:firstLine="0" w:firstLineChars="0"/>
        <w:rPr>
          <w:rFonts w:cs="仿宋_GB2312"/>
          <w:szCs w:val="32"/>
        </w:rPr>
      </w:pPr>
      <w:r>
        <w:rPr>
          <w:rFonts w:hint="eastAsia" w:cs="仿宋_GB2312"/>
          <w:szCs w:val="32"/>
        </w:rPr>
        <w:t>附件：⒈罪犯余大贵卷宗</w:t>
      </w:r>
      <w:r>
        <w:rPr>
          <w:rFonts w:hint="eastAsia" w:cs="仿宋_GB2312"/>
          <w:szCs w:val="32"/>
          <w:lang w:val="en-US" w:eastAsia="zh-CN"/>
        </w:rPr>
        <w:t>贰</w:t>
      </w:r>
      <w:r>
        <w:rPr>
          <w:rFonts w:hint="eastAsia" w:cs="仿宋_GB2312"/>
          <w:szCs w:val="32"/>
        </w:rPr>
        <w:t>册</w:t>
      </w:r>
    </w:p>
    <w:p>
      <w:pPr>
        <w:pStyle w:val="8"/>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val="en-US" w:eastAsia="zh-CN"/>
        </w:rPr>
        <w:t>肆</w:t>
      </w:r>
      <w:r>
        <w:rPr>
          <w:rFonts w:hint="eastAsia" w:cs="仿宋_GB2312"/>
          <w:szCs w:val="32"/>
        </w:rPr>
        <w:t>份</w:t>
      </w:r>
    </w:p>
    <w:p>
      <w:pPr>
        <w:pStyle w:val="2"/>
        <w:spacing w:line="430" w:lineRule="exact"/>
        <w:ind w:left="640" w:right="-48" w:rightChars="-15"/>
        <w:rPr>
          <w:szCs w:val="32"/>
        </w:rPr>
      </w:pPr>
    </w:p>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rPr>
        <w:t xml:space="preserve">                        </w:t>
      </w:r>
      <w:r>
        <w:rPr>
          <w:rFonts w:hint="eastAsia"/>
          <w:szCs w:val="32"/>
          <w:lang w:val="en-US" w:eastAsia="zh-CN"/>
        </w:rPr>
        <w:t>2024</w:t>
      </w:r>
      <w:r>
        <w:rPr>
          <w:rFonts w:hint="eastAsia"/>
          <w:szCs w:val="32"/>
        </w:rPr>
        <w:t>年</w:t>
      </w:r>
      <w:r>
        <w:rPr>
          <w:rFonts w:hint="eastAsia"/>
          <w:szCs w:val="32"/>
          <w:lang w:val="en-US" w:eastAsia="zh-CN"/>
        </w:rPr>
        <w:t>2</w:t>
      </w:r>
      <w:r>
        <w:rPr>
          <w:rFonts w:hint="eastAsia"/>
          <w:szCs w:val="32"/>
        </w:rPr>
        <w:t>月</w:t>
      </w:r>
      <w:r>
        <w:rPr>
          <w:rFonts w:hint="eastAsia"/>
          <w:szCs w:val="32"/>
          <w:lang w:val="en-US" w:eastAsia="zh-CN"/>
        </w:rPr>
        <w:t>29</w:t>
      </w:r>
      <w:r>
        <w:rPr>
          <w:rFonts w:hint="eastAsia"/>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397F"/>
    <w:rsid w:val="000F03BC"/>
    <w:rsid w:val="001740F1"/>
    <w:rsid w:val="001A0975"/>
    <w:rsid w:val="00297A05"/>
    <w:rsid w:val="00381E59"/>
    <w:rsid w:val="004A3A94"/>
    <w:rsid w:val="005E768D"/>
    <w:rsid w:val="006C1988"/>
    <w:rsid w:val="00700A0A"/>
    <w:rsid w:val="00804641"/>
    <w:rsid w:val="00A6077B"/>
    <w:rsid w:val="00C3536F"/>
    <w:rsid w:val="00C65C34"/>
    <w:rsid w:val="00DC397F"/>
    <w:rsid w:val="00E261E3"/>
    <w:rsid w:val="344E3F21"/>
    <w:rsid w:val="3A3D3305"/>
    <w:rsid w:val="79900D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99"/>
    <w:rPr>
      <w:rFonts w:ascii="Times New Roman" w:hAnsi="Times New Roman" w:eastAsia="仿宋_GB2312" w:cs="Times New Roman"/>
      <w:kern w:val="32"/>
      <w:sz w:val="32"/>
      <w:szCs w:val="20"/>
    </w:rPr>
  </w:style>
  <w:style w:type="paragraph" w:customStyle="1" w:styleId="8">
    <w:name w:val="列表段落1"/>
    <w:basedOn w:val="1"/>
    <w:qFormat/>
    <w:uiPriority w:val="99"/>
    <w:pPr>
      <w:ind w:firstLine="420" w:firstLineChars="200"/>
    </w:pPr>
  </w:style>
  <w:style w:type="paragraph" w:styleId="9">
    <w:name w:val="List Paragraph"/>
    <w:basedOn w:val="1"/>
    <w:qFormat/>
    <w:uiPriority w:val="34"/>
    <w:pPr>
      <w:ind w:firstLine="420" w:firstLineChars="200"/>
    </w:pPr>
  </w:style>
  <w:style w:type="character" w:customStyle="1" w:styleId="10">
    <w:name w:val="页眉 Char"/>
    <w:basedOn w:val="6"/>
    <w:link w:val="4"/>
    <w:semiHidden/>
    <w:qFormat/>
    <w:uiPriority w:val="99"/>
    <w:rPr>
      <w:rFonts w:ascii="Times New Roman" w:hAnsi="Times New Roman" w:eastAsia="仿宋_GB2312" w:cs="Times New Roman"/>
      <w:kern w:val="32"/>
      <w:sz w:val="18"/>
      <w:szCs w:val="18"/>
    </w:rPr>
  </w:style>
  <w:style w:type="character" w:customStyle="1" w:styleId="11">
    <w:name w:val="页脚 Char"/>
    <w:basedOn w:val="6"/>
    <w:link w:val="3"/>
    <w:semiHidden/>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169</Words>
  <Characters>964</Characters>
  <Lines>8</Lines>
  <Paragraphs>2</Paragraphs>
  <TotalTime>0</TotalTime>
  <ScaleCrop>false</ScaleCrop>
  <LinksUpToDate>false</LinksUpToDate>
  <CharactersWithSpaces>1131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2024-03-06T03:24:56Z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A00376FDAB8E47A79C34C64A6D011247</vt:lpwstr>
  </property>
</Properties>
</file>