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40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罪犯刘登寿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，男，1958年7月14日出生，汉族，大学文化，户籍所在地福建省宁德市蕉城区，捕前系</w:t>
      </w:r>
      <w:r>
        <w:rPr>
          <w:rFonts w:hint="eastAsia" w:ascii="仿宋_GB2312"/>
          <w:szCs w:val="32"/>
          <w:lang w:val="en-US" w:eastAsia="zh-CN"/>
        </w:rPr>
        <w:t>职务犯（正处级）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宁德市中级人民法院于2020年7月7日作出（2020）闽09刑初17号刑事判决，以被告人刘登寿犯受贿罪，判处有期徒刑三年六个月，并处罚金人民币二十万元；犯滥用职权罪，判处有期徒刑三年；数罪并罚，决定执行有期徒刑四年八个月，并处罚金人民币二十万元。已退缴的赃款人民币</w:t>
      </w:r>
      <w:r>
        <w:rPr>
          <w:rFonts w:hint="eastAsia" w:ascii="仿宋_GB2312"/>
          <w:szCs w:val="32"/>
          <w:lang w:val="en-US" w:eastAsia="zh-CN"/>
        </w:rPr>
        <w:t>610000</w:t>
      </w:r>
      <w:r>
        <w:rPr>
          <w:rFonts w:hint="eastAsia" w:ascii="仿宋_GB2312"/>
          <w:szCs w:val="32"/>
        </w:rPr>
        <w:t>元，予以没收，上缴国库；责令继续退出赃款人民币</w:t>
      </w:r>
      <w:r>
        <w:rPr>
          <w:rFonts w:hint="eastAsia" w:ascii="仿宋_GB2312"/>
          <w:szCs w:val="32"/>
          <w:lang w:val="en-US" w:eastAsia="zh-CN"/>
        </w:rPr>
        <w:t>260000</w:t>
      </w:r>
      <w:r>
        <w:rPr>
          <w:rFonts w:hint="eastAsia" w:ascii="仿宋_GB2312"/>
          <w:szCs w:val="32"/>
        </w:rPr>
        <w:t>元。宣判后，被告人不服，提出上诉。福建省高级人民法院于2020年12月7日作出（2020）闽刑终175号刑事裁定：驳回上诉，维持原判。刑期自2019年12月4日起至2024年8月3日止。2021年3月19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考察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该犯考核期2021年3月19日至2023年11月30日，累计获3074分，表扬3次，物质奖励1次；无违规扣分。</w:t>
      </w:r>
    </w:p>
    <w:p>
      <w:pPr>
        <w:pStyle w:val="6"/>
        <w:spacing w:line="430" w:lineRule="exact"/>
        <w:ind w:firstLine="640"/>
        <w:rPr>
          <w:rFonts w:hint="eastAsia" w:ascii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该犯</w:t>
      </w:r>
      <w:r>
        <w:rPr>
          <w:rFonts w:hint="eastAsia"/>
          <w:szCs w:val="32"/>
        </w:rPr>
        <w:t>原判财产性判项罚金人民币200000元，继续退出赃款人民币260000元。已履行罚金人民币200000元，退出赃款人民币266800元；其中本考核期向福建省宁德市中级人民法院缴纳罚金人民币200000元，赃款人民币266800元。已全部履行完毕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该犯系职务罪犯，属于从严掌握减刑对象，因此提请减刑幅度扣减1个月。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因此，依照《中华人民共和国刑法》第七十八条、第七十九条《中华人民共和国刑事诉讼法》第二百七十三条第二款、《中华人民共和国监狱法》第二十九条的规定，建议对罪犯刘登寿予以减刑</w:t>
      </w:r>
      <w:r>
        <w:rPr>
          <w:rFonts w:hint="eastAsia" w:ascii="仿宋_GB2312" w:cs="仿宋_GB2312"/>
          <w:szCs w:val="32"/>
          <w:lang w:val="en-US" w:eastAsia="zh-CN"/>
        </w:rPr>
        <w:t>四</w:t>
      </w:r>
      <w:r>
        <w:rPr>
          <w:rFonts w:hint="eastAsia" w:asci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刘登寿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F4E32AD"/>
    <w:rsid w:val="246C1171"/>
    <w:rsid w:val="347F0C5D"/>
    <w:rsid w:val="493644BC"/>
    <w:rsid w:val="4F791628"/>
    <w:rsid w:val="57DA07BC"/>
    <w:rsid w:val="6AD93667"/>
    <w:rsid w:val="7F46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2024-05-10T05:55:10Z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B030E4B2BA264E2F963964A4ADDC43DB</vt:lpwstr>
  </property>
</Properties>
</file>