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〔2024 〕闽狱未减字第</w:t>
      </w:r>
      <w:r>
        <w:rPr>
          <w:rFonts w:hint="eastAsia" w:ascii="仿宋_GB2312" w:hAnsi="仿宋" w:cs="仿宋_GB2312"/>
          <w:kern w:val="32"/>
          <w:sz w:val="32"/>
          <w:szCs w:val="32"/>
          <w:lang w:val="en-US" w:eastAsia="zh-CN" w:bidi="ar-SA"/>
        </w:rPr>
        <w:t>137</w:t>
      </w:r>
      <w:r>
        <w:rPr>
          <w:rFonts w:hint="eastAsia" w:ascii="仿宋_GB2312" w:hAnsi="仿宋" w:eastAsia="仿宋_GB2312" w:cs="仿宋_GB2312"/>
          <w:kern w:val="32"/>
          <w:sz w:val="32"/>
          <w:szCs w:val="32"/>
          <w:lang w:val="en-US" w:eastAsia="zh-CN" w:bidi="ar-SA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罪犯黄瑞安，男，1973年12月26日出生，汉族，小学文化，住福建省福安市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，捕前系无业。</w:t>
      </w:r>
      <w:r>
        <w:rPr>
          <w:rFonts w:hint="eastAsia" w:ascii="仿宋_GB2312" w:hAnsi="仿宋_GB2312" w:cs="仿宋_GB2312"/>
          <w:szCs w:val="32"/>
          <w:lang w:val="en-US" w:eastAsia="zh-CN"/>
        </w:rPr>
        <w:t>曾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因犯销售伪劣产品罪于2008年12月29日被寿宁县人民法院判处有期徒刑一年，缓刑一年，并处罚金人民币60000元。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福建省霞浦县人民法院于2020年6月17日作出(2020)闽0921刑初129号刑事判决，以被告人黄瑞安犯涉嫌非法经营罪，判处有期徒刑五年一个月，并处罚金人民币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万元（已缴纳</w:t>
      </w:r>
      <w:r>
        <w:rPr>
          <w:rFonts w:hint="eastAsia" w:ascii="仿宋_GB2312" w:hAnsi="仿宋_GB2312" w:cs="仿宋_GB2312"/>
          <w:szCs w:val="32"/>
          <w:lang w:val="en-US" w:eastAsia="zh-CN"/>
        </w:rPr>
        <w:t>人民币二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万元）。</w:t>
      </w:r>
      <w:r>
        <w:rPr>
          <w:rFonts w:hint="eastAsia" w:ascii="仿宋_GB2312" w:hAnsi="仿宋_GB2312" w:cs="仿宋_GB2312"/>
          <w:szCs w:val="32"/>
          <w:lang w:val="en-US" w:eastAsia="zh-CN"/>
        </w:rPr>
        <w:t>扣押的属被告人黄瑞安的涉案现金3600元，予以没收。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刑期自2019年12月4日起至2025年1月3日止。2020年9月18日交付福建省未成年犯管教所执行刑罚。属</w:t>
      </w:r>
      <w:r>
        <w:rPr>
          <w:rFonts w:hint="eastAsia" w:ascii="仿宋_GB2312" w:hAnsi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自入监以来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受教育改造。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该犯考核期2020年9月18日至2024年3月31日累计获4454.3分，表扬6次，物质奖励1次；违规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次，累计扣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分，其中</w:t>
      </w:r>
      <w:r>
        <w:rPr>
          <w:rFonts w:hint="eastAsia" w:ascii="仿宋_GB2312" w:hAnsi="仿宋_GB2312" w:cs="仿宋_GB2312"/>
          <w:szCs w:val="32"/>
          <w:lang w:val="en-US" w:eastAsia="zh-CN"/>
        </w:rPr>
        <w:t>2020年12月21日因正课教育时讲话，被扣5分；2021年5月7日因非机械故障原因，产品不合格，被扣20分；2022年11月24日因私自使用一般物品（刮胡刀）情节轻微，被扣1分；2023年2月25日因未按规定使用药品，情节轻微，被扣1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6.该犯已履行人民币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8万元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；其中本考核期向</w:t>
      </w:r>
      <w:r>
        <w:rPr>
          <w:rFonts w:hint="eastAsia" w:ascii="仿宋_GB2312" w:hAnsi="仿宋_GB2312" w:cs="仿宋_GB2312"/>
          <w:szCs w:val="32"/>
          <w:lang w:val="en-US" w:eastAsia="zh-CN"/>
        </w:rPr>
        <w:t>霞浦县人民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6万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福建省霞浦县人民法院出具缴款凭证予以证实。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黄瑞安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福州市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市中级人民法院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黄瑞安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 w:firstLineChars="5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537CD6"/>
    <w:rsid w:val="08EC5FFE"/>
    <w:rsid w:val="0D5312EC"/>
    <w:rsid w:val="0DAB2609"/>
    <w:rsid w:val="14094A5E"/>
    <w:rsid w:val="14F3380C"/>
    <w:rsid w:val="1D5E22F1"/>
    <w:rsid w:val="1DD105B0"/>
    <w:rsid w:val="1FEF4A78"/>
    <w:rsid w:val="22FB176A"/>
    <w:rsid w:val="255020D7"/>
    <w:rsid w:val="3D3A0ED7"/>
    <w:rsid w:val="3FD67655"/>
    <w:rsid w:val="45415078"/>
    <w:rsid w:val="57927004"/>
    <w:rsid w:val="579E6D79"/>
    <w:rsid w:val="5CDC5CD3"/>
    <w:rsid w:val="6AD4016D"/>
    <w:rsid w:val="6B6460AD"/>
    <w:rsid w:val="6BB36C45"/>
    <w:rsid w:val="6E5716A0"/>
    <w:rsid w:val="74D3125C"/>
    <w:rsid w:val="7AF10DBE"/>
    <w:rsid w:val="7E1D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2024-07-03T03:51:12Z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