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430" w:lineRule="exact"/>
        <w:ind w:firstLine="418" w:firstLineChars="95"/>
        <w:jc w:val="center"/>
        <w:rPr>
          <w:rFonts w:ascii="方正小标宋简体" w:hAnsi="方正小标宋简体" w:eastAsia="方正小标宋简体" w:cs="方正小标宋简体"/>
          <w:sz w:val="44"/>
          <w:szCs w:val="44"/>
        </w:rPr>
      </w:pPr>
    </w:p>
    <w:p>
      <w:pPr>
        <w:pStyle w:val="6"/>
        <w:ind w:firstLine="418" w:firstLineChars="95"/>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福建省未成年犯管教所</w:t>
      </w:r>
    </w:p>
    <w:p>
      <w:pPr>
        <w:snapToGrid w:val="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 xml:space="preserve">  提请减刑建议书</w:t>
      </w:r>
    </w:p>
    <w:p>
      <w:pPr>
        <w:pStyle w:val="6"/>
        <w:spacing w:line="430" w:lineRule="exact"/>
        <w:ind w:left="640" w:right="160" w:firstLine="0" w:firstLineChars="0"/>
        <w:jc w:val="right"/>
        <w:rPr>
          <w:rFonts w:eastAsia="楷体_GB2312" w:cs="楷体_GB2312"/>
          <w:szCs w:val="32"/>
        </w:rPr>
      </w:pPr>
      <w:r>
        <w:rPr>
          <w:rFonts w:hint="eastAsia" w:eastAsia="楷体_GB2312" w:cs="楷体_GB2312"/>
          <w:szCs w:val="32"/>
        </w:rPr>
        <w:t>〔</w:t>
      </w:r>
      <w:r>
        <w:rPr>
          <w:rFonts w:eastAsia="楷体_GB2312" w:cs="楷体_GB2312"/>
          <w:szCs w:val="32"/>
        </w:rPr>
        <w:t>20</w:t>
      </w:r>
      <w:r>
        <w:rPr>
          <w:szCs w:val="32"/>
        </w:rPr>
        <w:t>24</w:t>
      </w:r>
      <w:r>
        <w:rPr>
          <w:rFonts w:hint="eastAsia" w:eastAsia="楷体_GB2312" w:cs="楷体_GB2312"/>
          <w:szCs w:val="32"/>
        </w:rPr>
        <w:t>〕闽狱未减字第</w:t>
      </w:r>
      <w:r>
        <w:rPr>
          <w:rFonts w:hint="eastAsia" w:eastAsia="楷体_GB2312"/>
          <w:szCs w:val="32"/>
          <w:lang w:val="en-US" w:eastAsia="zh-CN"/>
        </w:rPr>
        <w:t>173</w:t>
      </w:r>
      <w:r>
        <w:rPr>
          <w:rFonts w:hint="eastAsia" w:eastAsia="楷体_GB2312" w:cs="楷体_GB2312"/>
          <w:szCs w:val="32"/>
        </w:rPr>
        <w:t>号</w:t>
      </w:r>
    </w:p>
    <w:p>
      <w:pPr>
        <w:pStyle w:val="6"/>
        <w:spacing w:line="430" w:lineRule="exact"/>
        <w:ind w:left="640" w:right="-48" w:rightChars="-15" w:firstLine="0" w:firstLineChars="0"/>
        <w:rPr>
          <w:rFonts w:ascii="仿宋_GB2312"/>
          <w:b/>
          <w:bCs/>
          <w:sz w:val="28"/>
        </w:rPr>
      </w:pPr>
    </w:p>
    <w:p>
      <w:pPr>
        <w:keepNext w:val="0"/>
        <w:keepLines w:val="0"/>
        <w:pageBreakBefore w:val="0"/>
        <w:widowControl w:val="0"/>
        <w:kinsoku/>
        <w:wordWrap/>
        <w:overflowPunct/>
        <w:topLinePunct w:val="0"/>
        <w:bidi w:val="0"/>
        <w:snapToGrid/>
        <w:spacing w:line="400" w:lineRule="exact"/>
        <w:ind w:firstLine="640" w:firstLineChars="200"/>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罪犯林建清，男，1982年1月2日出生，，汉族，初中文化，</w:t>
      </w:r>
      <w:r>
        <w:rPr>
          <w:rFonts w:hint="eastAsia" w:ascii="仿宋_GB2312" w:hAnsi="仿宋_GB2312" w:eastAsia="仿宋_GB2312" w:cs="仿宋_GB2312"/>
          <w:szCs w:val="32"/>
          <w:lang w:val="en-US" w:eastAsia="zh-CN"/>
        </w:rPr>
        <w:t>户籍地及</w:t>
      </w:r>
      <w:r>
        <w:rPr>
          <w:rFonts w:hint="eastAsia" w:ascii="仿宋_GB2312" w:hAnsi="仿宋_GB2312" w:eastAsia="仿宋_GB2312" w:cs="仿宋_GB2312"/>
          <w:szCs w:val="32"/>
        </w:rPr>
        <w:t>住所地</w:t>
      </w:r>
      <w:r>
        <w:rPr>
          <w:rFonts w:hint="eastAsia" w:ascii="仿宋_GB2312" w:hAnsi="仿宋_GB2312" w:eastAsia="仿宋_GB2312" w:cs="仿宋_GB2312"/>
          <w:szCs w:val="32"/>
          <w:lang w:val="en-US" w:eastAsia="zh-CN"/>
        </w:rPr>
        <w:t>均为</w:t>
      </w:r>
      <w:r>
        <w:rPr>
          <w:rFonts w:hint="eastAsia" w:ascii="仿宋_GB2312" w:hAnsi="仿宋_GB2312" w:eastAsia="仿宋_GB2312" w:cs="仿宋_GB2312"/>
          <w:szCs w:val="32"/>
        </w:rPr>
        <w:t>福建省莆田市荔城区</w:t>
      </w:r>
      <w:bookmarkStart w:id="0" w:name="_GoBack"/>
      <w:bookmarkEnd w:id="0"/>
      <w:r>
        <w:rPr>
          <w:rFonts w:hint="eastAsia" w:ascii="仿宋_GB2312" w:hAnsi="仿宋_GB2312" w:eastAsia="仿宋_GB2312" w:cs="仿宋_GB2312"/>
          <w:szCs w:val="32"/>
        </w:rPr>
        <w:t>，捕前系无业。 曾因犯抢劫罪、故意伤害罪</w:t>
      </w:r>
      <w:r>
        <w:rPr>
          <w:rFonts w:hint="eastAsia" w:ascii="仿宋_GB2312" w:hAnsi="仿宋_GB2312" w:eastAsia="仿宋_GB2312" w:cs="仿宋_GB2312"/>
          <w:szCs w:val="32"/>
          <w:lang w:eastAsia="zh-CN"/>
        </w:rPr>
        <w:t>，</w:t>
      </w:r>
      <w:r>
        <w:rPr>
          <w:rFonts w:hint="eastAsia" w:ascii="仿宋_GB2312" w:hAnsi="仿宋_GB2312" w:eastAsia="仿宋_GB2312" w:cs="仿宋_GB2312"/>
          <w:szCs w:val="32"/>
        </w:rPr>
        <w:t>于2004年7月21日被福建省莆田市中级人民法院判处有期徒刑八年，于2008年8月11日刑满释放；又因犯危险驾驶罪</w:t>
      </w:r>
      <w:r>
        <w:rPr>
          <w:rFonts w:hint="eastAsia" w:ascii="仿宋_GB2312" w:hAnsi="仿宋_GB2312" w:eastAsia="仿宋_GB2312" w:cs="仿宋_GB2312"/>
          <w:szCs w:val="32"/>
          <w:lang w:eastAsia="zh-CN"/>
        </w:rPr>
        <w:t>，</w:t>
      </w:r>
      <w:r>
        <w:rPr>
          <w:rFonts w:hint="eastAsia" w:ascii="仿宋_GB2312" w:hAnsi="仿宋_GB2312" w:eastAsia="仿宋_GB2312" w:cs="仿宋_GB2312"/>
          <w:szCs w:val="32"/>
        </w:rPr>
        <w:t>于2015年9月8日被福建省莆田市城厢区人民法院判处拘役三个月</w:t>
      </w:r>
      <w:r>
        <w:rPr>
          <w:rFonts w:hint="eastAsia" w:ascii="仿宋_GB2312" w:hAnsi="仿宋_GB2312" w:eastAsia="仿宋_GB2312" w:cs="仿宋_GB2312"/>
          <w:szCs w:val="32"/>
          <w:lang w:val="en-US" w:eastAsia="zh-CN"/>
        </w:rPr>
        <w:t>并处罚金人民币六千元</w:t>
      </w:r>
      <w:r>
        <w:rPr>
          <w:rFonts w:hint="eastAsia" w:ascii="仿宋_GB2312" w:hAnsi="仿宋_GB2312" w:eastAsia="仿宋_GB2312" w:cs="仿宋_GB2312"/>
          <w:szCs w:val="32"/>
        </w:rPr>
        <w:t>，于2015年11月9日刑满释放。</w:t>
      </w:r>
    </w:p>
    <w:p>
      <w:pPr>
        <w:keepNext w:val="0"/>
        <w:keepLines w:val="0"/>
        <w:pageBreakBefore w:val="0"/>
        <w:widowControl w:val="0"/>
        <w:kinsoku/>
        <w:wordWrap/>
        <w:overflowPunct/>
        <w:topLinePunct w:val="0"/>
        <w:bidi w:val="0"/>
        <w:snapToGrid/>
        <w:spacing w:line="400" w:lineRule="exact"/>
        <w:ind w:firstLine="640" w:firstLineChars="200"/>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福建省莆田市中级人民法院于2020年12月29日作出(2020)闽03刑初38号刑事附带民事判决，以被告人林建清犯故意伤害罪，判处无期徒刑，剥夺政治权利终身；赔偿经济损失人民币306369.58元，并对同案犯赔偿金额人民币205214.24元中未执行到位的金额承担连带赔偿责任。宣判后，被告人不服，提出上诉。福建省高级人民法院于2021年8月18日作出(2021)闽刑终61号刑事判决：一、撤销莆田市中级人民法院（2020）闽03刑初38号刑事附带民事判决的第一项，即被告人林建清犯故意伤害罪，判处无期徒刑，剥夺政治权利终身；二、上诉人林建清犯故意伤害罪，判处有期徒刑十五年。刑期自2020年5月15日起至2035年5月14日止。2021年11月18日交付福建省未成年犯管教所执行刑罚。属</w:t>
      </w:r>
      <w:r>
        <w:rPr>
          <w:rFonts w:hint="eastAsia" w:ascii="仿宋_GB2312" w:hAnsi="仿宋_GB2312" w:eastAsia="仿宋_GB2312" w:cs="仿宋_GB2312"/>
          <w:szCs w:val="32"/>
          <w:lang w:val="en-US" w:eastAsia="zh-CN"/>
        </w:rPr>
        <w:t>宽管</w:t>
      </w:r>
      <w:r>
        <w:rPr>
          <w:rFonts w:hint="eastAsia" w:ascii="仿宋_GB2312" w:hAnsi="仿宋_GB2312" w:eastAsia="仿宋_GB2312" w:cs="仿宋_GB2312"/>
          <w:szCs w:val="32"/>
        </w:rPr>
        <w:t>级罪犯。</w:t>
      </w:r>
    </w:p>
    <w:p>
      <w:pPr>
        <w:keepNext w:val="0"/>
        <w:keepLines w:val="0"/>
        <w:pageBreakBefore w:val="0"/>
        <w:widowControl w:val="0"/>
        <w:kinsoku/>
        <w:wordWrap/>
        <w:overflowPunct/>
        <w:topLinePunct w:val="0"/>
        <w:bidi w:val="0"/>
        <w:snapToGrid/>
        <w:spacing w:line="400" w:lineRule="exact"/>
        <w:ind w:firstLine="640" w:firstLineChars="200"/>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该犯</w:t>
      </w:r>
      <w:r>
        <w:rPr>
          <w:rFonts w:hint="eastAsia" w:ascii="仿宋_GB2312" w:hAnsi="仿宋_GB2312" w:eastAsia="仿宋_GB2312" w:cs="仿宋_GB2312"/>
          <w:iCs/>
          <w:kern w:val="0"/>
          <w:szCs w:val="32"/>
          <w:lang w:val="zh-CN"/>
        </w:rPr>
        <w:t>自入监以来</w:t>
      </w:r>
      <w:r>
        <w:rPr>
          <w:rFonts w:hint="eastAsia" w:ascii="仿宋_GB2312" w:hAnsi="仿宋_GB2312" w:eastAsia="仿宋_GB2312" w:cs="仿宋_GB2312"/>
          <w:szCs w:val="32"/>
        </w:rPr>
        <w:t>确有悔改表现，具体事实如下：</w:t>
      </w:r>
    </w:p>
    <w:p>
      <w:pPr>
        <w:pStyle w:val="6"/>
        <w:keepNext w:val="0"/>
        <w:keepLines w:val="0"/>
        <w:pageBreakBefore w:val="0"/>
        <w:widowControl w:val="0"/>
        <w:kinsoku/>
        <w:wordWrap/>
        <w:overflowPunct/>
        <w:topLinePunct w:val="0"/>
        <w:autoSpaceDE w:val="0"/>
        <w:autoSpaceDN w:val="0"/>
        <w:bidi w:val="0"/>
        <w:adjustRightInd w:val="0"/>
        <w:snapToGrid/>
        <w:spacing w:line="400" w:lineRule="exact"/>
        <w:ind w:firstLine="640"/>
        <w:textAlignment w:val="auto"/>
        <w:rPr>
          <w:rFonts w:hint="eastAsia" w:ascii="仿宋_GB2312" w:hAnsi="仿宋_GB2312" w:eastAsia="仿宋_GB2312" w:cs="仿宋_GB2312"/>
          <w:iCs/>
          <w:kern w:val="2"/>
          <w:szCs w:val="32"/>
        </w:rPr>
      </w:pPr>
      <w:r>
        <w:rPr>
          <w:rFonts w:hint="eastAsia" w:ascii="仿宋_GB2312" w:hAnsi="仿宋_GB2312" w:eastAsia="仿宋_GB2312" w:cs="仿宋_GB2312"/>
          <w:iCs/>
          <w:kern w:val="2"/>
          <w:szCs w:val="32"/>
          <w:lang w:val="zh-CN"/>
        </w:rPr>
        <w:t>1.</w:t>
      </w:r>
      <w:r>
        <w:rPr>
          <w:rFonts w:hint="eastAsia" w:ascii="仿宋_GB2312" w:hAnsi="仿宋_GB2312" w:eastAsia="仿宋_GB2312" w:cs="仿宋_GB2312"/>
          <w:iCs/>
          <w:kern w:val="2"/>
          <w:szCs w:val="32"/>
        </w:rPr>
        <w:t>认罪悔罪：能服从法院判决，自书认罪悔罪书。</w:t>
      </w:r>
    </w:p>
    <w:p>
      <w:pPr>
        <w:pStyle w:val="6"/>
        <w:keepNext w:val="0"/>
        <w:keepLines w:val="0"/>
        <w:pageBreakBefore w:val="0"/>
        <w:widowControl w:val="0"/>
        <w:kinsoku/>
        <w:wordWrap/>
        <w:overflowPunct/>
        <w:topLinePunct w:val="0"/>
        <w:autoSpaceDE w:val="0"/>
        <w:autoSpaceDN w:val="0"/>
        <w:bidi w:val="0"/>
        <w:adjustRightInd w:val="0"/>
        <w:snapToGrid/>
        <w:spacing w:line="400" w:lineRule="exact"/>
        <w:ind w:firstLine="640"/>
        <w:textAlignment w:val="auto"/>
        <w:rPr>
          <w:rFonts w:hint="eastAsia" w:ascii="仿宋_GB2312" w:hAnsi="仿宋_GB2312" w:eastAsia="仿宋_GB2312" w:cs="仿宋_GB2312"/>
          <w:szCs w:val="32"/>
          <w:lang w:val="zh-CN"/>
        </w:rPr>
      </w:pPr>
      <w:r>
        <w:rPr>
          <w:rFonts w:hint="eastAsia" w:ascii="仿宋_GB2312" w:hAnsi="仿宋_GB2312" w:eastAsia="仿宋_GB2312" w:cs="仿宋_GB2312"/>
          <w:szCs w:val="32"/>
        </w:rPr>
        <w:t>2.遵守监规</w:t>
      </w:r>
      <w:r>
        <w:rPr>
          <w:rFonts w:hint="eastAsia" w:ascii="仿宋_GB2312" w:hAnsi="仿宋_GB2312" w:eastAsia="仿宋_GB2312" w:cs="仿宋_GB2312"/>
          <w:szCs w:val="32"/>
          <w:lang w:val="zh-CN"/>
        </w:rPr>
        <w:t>：</w:t>
      </w:r>
      <w:r>
        <w:rPr>
          <w:rFonts w:hint="eastAsia" w:ascii="仿宋_GB2312" w:hAnsi="仿宋_GB2312" w:eastAsia="仿宋_GB2312" w:cs="仿宋_GB2312"/>
          <w:szCs w:val="32"/>
        </w:rPr>
        <w:t>罪犯存在违规行为，但经民警教育引导后能遵守法律法规及监规纪律、接</w:t>
      </w:r>
      <w:r>
        <w:rPr>
          <w:rFonts w:hint="eastAsia" w:ascii="仿宋_GB2312" w:hAnsi="仿宋_GB2312" w:eastAsia="仿宋_GB2312" w:cs="仿宋_GB2312"/>
          <w:szCs w:val="32"/>
          <w:lang w:val="zh-CN"/>
        </w:rPr>
        <w:t>受教育改造。</w:t>
      </w:r>
    </w:p>
    <w:p>
      <w:pPr>
        <w:pStyle w:val="6"/>
        <w:keepNext w:val="0"/>
        <w:keepLines w:val="0"/>
        <w:pageBreakBefore w:val="0"/>
        <w:widowControl w:val="0"/>
        <w:kinsoku/>
        <w:wordWrap/>
        <w:overflowPunct/>
        <w:topLinePunct w:val="0"/>
        <w:autoSpaceDE w:val="0"/>
        <w:autoSpaceDN w:val="0"/>
        <w:bidi w:val="0"/>
        <w:adjustRightInd w:val="0"/>
        <w:snapToGrid/>
        <w:spacing w:line="400" w:lineRule="exact"/>
        <w:ind w:left="640" w:firstLine="0" w:firstLineChars="0"/>
        <w:textAlignment w:val="auto"/>
        <w:rPr>
          <w:rFonts w:hint="eastAsia" w:ascii="仿宋_GB2312" w:hAnsi="仿宋_GB2312" w:eastAsia="仿宋_GB2312" w:cs="仿宋_GB2312"/>
          <w:szCs w:val="32"/>
          <w:lang w:val="zh-CN"/>
        </w:rPr>
      </w:pPr>
      <w:r>
        <w:rPr>
          <w:rFonts w:hint="eastAsia" w:ascii="仿宋_GB2312" w:hAnsi="仿宋_GB2312" w:eastAsia="仿宋_GB2312" w:cs="仿宋_GB2312"/>
          <w:szCs w:val="32"/>
          <w:lang w:val="zh-CN"/>
        </w:rPr>
        <w:t>3.学习情况：能参加</w:t>
      </w:r>
      <w:r>
        <w:rPr>
          <w:rFonts w:hint="eastAsia" w:ascii="仿宋_GB2312" w:hAnsi="仿宋_GB2312" w:eastAsia="仿宋_GB2312" w:cs="仿宋_GB2312"/>
          <w:szCs w:val="32"/>
        </w:rPr>
        <w:t>思想、文化、职业技术教育</w:t>
      </w:r>
      <w:r>
        <w:rPr>
          <w:rFonts w:hint="eastAsia" w:ascii="仿宋_GB2312" w:hAnsi="仿宋_GB2312" w:eastAsia="仿宋_GB2312" w:cs="仿宋_GB2312"/>
          <w:szCs w:val="32"/>
          <w:lang w:val="zh-CN"/>
        </w:rPr>
        <w:t>。</w:t>
      </w:r>
    </w:p>
    <w:p>
      <w:pPr>
        <w:pStyle w:val="6"/>
        <w:keepNext w:val="0"/>
        <w:keepLines w:val="0"/>
        <w:pageBreakBefore w:val="0"/>
        <w:widowControl w:val="0"/>
        <w:kinsoku/>
        <w:wordWrap/>
        <w:overflowPunct/>
        <w:topLinePunct w:val="0"/>
        <w:autoSpaceDE w:val="0"/>
        <w:autoSpaceDN w:val="0"/>
        <w:bidi w:val="0"/>
        <w:adjustRightInd w:val="0"/>
        <w:snapToGrid/>
        <w:spacing w:line="400" w:lineRule="exact"/>
        <w:ind w:firstLine="640"/>
        <w:textAlignment w:val="auto"/>
        <w:rPr>
          <w:rFonts w:hint="eastAsia" w:ascii="仿宋_GB2312" w:hAnsi="仿宋_GB2312" w:eastAsia="仿宋_GB2312" w:cs="仿宋_GB2312"/>
          <w:szCs w:val="32"/>
          <w:lang w:val="zh-CN"/>
        </w:rPr>
      </w:pPr>
      <w:r>
        <w:rPr>
          <w:rFonts w:hint="eastAsia" w:ascii="仿宋_GB2312" w:hAnsi="仿宋_GB2312" w:eastAsia="仿宋_GB2312" w:cs="仿宋_GB2312"/>
          <w:szCs w:val="32"/>
          <w:lang w:val="zh-CN"/>
        </w:rPr>
        <w:t>4.劳动改造：能参加劳动，努力完成</w:t>
      </w:r>
      <w:r>
        <w:rPr>
          <w:rFonts w:hint="eastAsia" w:ascii="仿宋_GB2312" w:hAnsi="仿宋_GB2312" w:eastAsia="仿宋_GB2312" w:cs="仿宋_GB2312"/>
          <w:szCs w:val="32"/>
        </w:rPr>
        <w:t>劳动</w:t>
      </w:r>
      <w:r>
        <w:rPr>
          <w:rFonts w:hint="eastAsia" w:ascii="仿宋_GB2312" w:hAnsi="仿宋_GB2312" w:eastAsia="仿宋_GB2312" w:cs="仿宋_GB2312"/>
          <w:szCs w:val="32"/>
          <w:lang w:val="zh-CN"/>
        </w:rPr>
        <w:t>任务。</w:t>
      </w:r>
    </w:p>
    <w:p>
      <w:pPr>
        <w:pStyle w:val="6"/>
        <w:keepNext w:val="0"/>
        <w:keepLines w:val="0"/>
        <w:pageBreakBefore w:val="0"/>
        <w:widowControl w:val="0"/>
        <w:kinsoku/>
        <w:wordWrap/>
        <w:overflowPunct/>
        <w:topLinePunct w:val="0"/>
        <w:bidi w:val="0"/>
        <w:snapToGrid/>
        <w:spacing w:line="400" w:lineRule="exact"/>
        <w:ind w:firstLine="640"/>
        <w:textAlignment w:val="auto"/>
        <w:rPr>
          <w:rFonts w:hint="eastAsia" w:ascii="仿宋_GB2312" w:hAnsi="仿宋_GB2312" w:eastAsia="仿宋_GB2312" w:cs="仿宋_GB2312"/>
          <w:szCs w:val="32"/>
        </w:rPr>
      </w:pPr>
      <w:r>
        <w:rPr>
          <w:rFonts w:hint="eastAsia" w:ascii="仿宋_GB2312" w:hAnsi="仿宋_GB2312" w:eastAsia="仿宋_GB2312" w:cs="仿宋_GB2312"/>
          <w:szCs w:val="32"/>
          <w:lang w:val="zh-CN"/>
        </w:rPr>
        <w:t>5.奖惩情况：该犯考核期2021年11月18日至2024年3月31日累计获2931分，表扬4次。考核期内共违规1次，累计扣2分，其中2022年6月6日因违反现场安全管理（赤脚）扣2分。</w:t>
      </w:r>
    </w:p>
    <w:p>
      <w:pPr>
        <w:pStyle w:val="6"/>
        <w:keepNext w:val="0"/>
        <w:keepLines w:val="0"/>
        <w:pageBreakBefore w:val="0"/>
        <w:widowControl w:val="0"/>
        <w:kinsoku/>
        <w:wordWrap/>
        <w:overflowPunct/>
        <w:topLinePunct w:val="0"/>
        <w:bidi w:val="0"/>
        <w:snapToGrid/>
        <w:spacing w:line="400" w:lineRule="exact"/>
        <w:ind w:firstLine="64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szCs w:val="32"/>
        </w:rPr>
        <w:t>6.原财产性判项：赔偿经济损失人民币306369.58元，并对同案人赔偿金额人民币205214.24元中未执行到位的金额承担连带赔偿责任。已履行人民币600000元，财产性判项已全部履行完毕。福建省高级人民法院出具的（2021）闽刑终61号刑事判决书、被害方出具的谅解书和赔偿协议书以及被告方出具的赔偿金转账记录予以证实。</w:t>
      </w:r>
    </w:p>
    <w:p>
      <w:pPr>
        <w:pStyle w:val="6"/>
        <w:keepNext w:val="0"/>
        <w:keepLines w:val="0"/>
        <w:pageBreakBefore w:val="0"/>
        <w:widowControl w:val="0"/>
        <w:kinsoku/>
        <w:wordWrap/>
        <w:overflowPunct/>
        <w:topLinePunct w:val="0"/>
        <w:bidi w:val="0"/>
        <w:snapToGrid/>
        <w:spacing w:line="400" w:lineRule="exact"/>
        <w:ind w:firstLine="640"/>
        <w:textAlignment w:val="auto"/>
        <w:outlineLvl w:val="9"/>
        <w:rPr>
          <w:rFonts w:hint="eastAsia" w:ascii="仿宋_GB2312" w:hAnsi="仿宋_GB2312" w:eastAsia="仿宋_GB2312" w:cs="仿宋_GB2312"/>
          <w:color w:val="auto"/>
          <w:szCs w:val="32"/>
          <w:lang w:val="en-US" w:eastAsia="zh-CN"/>
        </w:rPr>
      </w:pPr>
      <w:r>
        <w:rPr>
          <w:rFonts w:hint="eastAsia" w:ascii="仿宋_GB2312" w:hAnsi="仿宋_GB2312" w:eastAsia="仿宋_GB2312" w:cs="仿宋_GB2312"/>
          <w:szCs w:val="32"/>
        </w:rPr>
        <w:t>本案于</w:t>
      </w:r>
      <w:r>
        <w:rPr>
          <w:rFonts w:hint="eastAsia" w:ascii="仿宋_GB2312" w:hAnsi="仿宋_GB2312" w:eastAsia="仿宋_GB2312" w:cs="仿宋_GB2312"/>
          <w:szCs w:val="32"/>
          <w:lang w:val="en-US" w:eastAsia="zh-CN"/>
        </w:rPr>
        <w:t>2024</w:t>
      </w:r>
      <w:r>
        <w:rPr>
          <w:rFonts w:hint="eastAsia" w:ascii="仿宋_GB2312" w:hAnsi="仿宋_GB2312" w:eastAsia="仿宋_GB2312" w:cs="仿宋_GB2312"/>
          <w:szCs w:val="32"/>
        </w:rPr>
        <w:t>年</w:t>
      </w:r>
      <w:r>
        <w:rPr>
          <w:rFonts w:hint="eastAsia" w:ascii="仿宋_GB2312" w:hAnsi="仿宋_GB2312" w:eastAsia="仿宋_GB2312" w:cs="仿宋_GB2312"/>
          <w:szCs w:val="32"/>
          <w:lang w:val="en-US" w:eastAsia="zh-CN"/>
        </w:rPr>
        <w:t>6</w:t>
      </w:r>
      <w:r>
        <w:rPr>
          <w:rFonts w:hint="eastAsia" w:ascii="仿宋_GB2312" w:hAnsi="仿宋_GB2312" w:eastAsia="仿宋_GB2312" w:cs="仿宋_GB2312"/>
          <w:szCs w:val="32"/>
        </w:rPr>
        <w:t>月</w:t>
      </w:r>
      <w:r>
        <w:rPr>
          <w:rFonts w:hint="eastAsia" w:ascii="仿宋_GB2312" w:hAnsi="仿宋_GB2312" w:eastAsia="仿宋_GB2312" w:cs="仿宋_GB2312"/>
          <w:szCs w:val="32"/>
          <w:lang w:val="en-US" w:eastAsia="zh-CN"/>
        </w:rPr>
        <w:t>20</w:t>
      </w:r>
      <w:r>
        <w:rPr>
          <w:rFonts w:hint="eastAsia" w:ascii="仿宋_GB2312" w:hAnsi="仿宋_GB2312" w:eastAsia="仿宋_GB2312" w:cs="仿宋_GB2312"/>
          <w:szCs w:val="32"/>
        </w:rPr>
        <w:t>日至</w:t>
      </w:r>
      <w:r>
        <w:rPr>
          <w:rFonts w:hint="eastAsia" w:ascii="仿宋_GB2312" w:hAnsi="仿宋_GB2312" w:eastAsia="仿宋_GB2312" w:cs="仿宋_GB2312"/>
          <w:szCs w:val="32"/>
          <w:lang w:val="en-US" w:eastAsia="zh-CN"/>
        </w:rPr>
        <w:t>2024</w:t>
      </w:r>
      <w:r>
        <w:rPr>
          <w:rFonts w:hint="eastAsia" w:ascii="仿宋_GB2312" w:hAnsi="仿宋_GB2312" w:eastAsia="仿宋_GB2312" w:cs="仿宋_GB2312"/>
          <w:szCs w:val="32"/>
        </w:rPr>
        <w:t>年</w:t>
      </w:r>
      <w:r>
        <w:rPr>
          <w:rFonts w:hint="eastAsia" w:ascii="仿宋_GB2312" w:hAnsi="仿宋_GB2312" w:eastAsia="仿宋_GB2312" w:cs="仿宋_GB2312"/>
          <w:szCs w:val="32"/>
          <w:lang w:val="en-US" w:eastAsia="zh-CN"/>
        </w:rPr>
        <w:t>6</w:t>
      </w:r>
      <w:r>
        <w:rPr>
          <w:rFonts w:hint="eastAsia" w:ascii="仿宋_GB2312" w:hAnsi="仿宋_GB2312" w:eastAsia="仿宋_GB2312" w:cs="仿宋_GB2312"/>
          <w:szCs w:val="32"/>
        </w:rPr>
        <w:t>月</w:t>
      </w:r>
      <w:r>
        <w:rPr>
          <w:rFonts w:hint="eastAsia" w:ascii="仿宋_GB2312" w:hAnsi="仿宋_GB2312" w:eastAsia="仿宋_GB2312" w:cs="仿宋_GB2312"/>
          <w:szCs w:val="32"/>
          <w:lang w:val="en-US" w:eastAsia="zh-CN"/>
        </w:rPr>
        <w:t>26</w:t>
      </w:r>
      <w:r>
        <w:rPr>
          <w:rFonts w:hint="eastAsia" w:ascii="仿宋_GB2312" w:hAnsi="仿宋_GB2312" w:eastAsia="仿宋_GB2312" w:cs="仿宋_GB2312"/>
          <w:szCs w:val="32"/>
        </w:rPr>
        <w:t>日在狱内公示</w:t>
      </w:r>
      <w:r>
        <w:rPr>
          <w:rFonts w:hint="eastAsia" w:ascii="仿宋_GB2312" w:hAnsi="仿宋_GB2312" w:eastAsia="仿宋_GB2312" w:cs="仿宋_GB2312"/>
          <w:szCs w:val="32"/>
          <w:lang w:eastAsia="zh-CN"/>
        </w:rPr>
        <w:t>，</w:t>
      </w:r>
      <w:r>
        <w:rPr>
          <w:rFonts w:hint="eastAsia" w:ascii="仿宋_GB2312" w:hAnsi="仿宋_GB2312" w:eastAsia="仿宋_GB2312" w:cs="仿宋_GB2312"/>
          <w:color w:val="auto"/>
          <w:szCs w:val="32"/>
          <w:lang w:val="en-US" w:eastAsia="zh-CN"/>
        </w:rPr>
        <w:t>2024年6月21日</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color w:val="auto"/>
          <w:szCs w:val="32"/>
          <w:lang w:val="en-US" w:eastAsia="zh-CN"/>
        </w:rPr>
        <w:t>福州市鼓山地区人民检察院于出具《减刑提请活动检察意见书》，认为罪犯林建清因琐事与被害人发生争吵进而互殴，期间多次击打被害人头部等部位，并抱摔被害人，导致被害人倒地昏迷不醒，经抢救无效死亡。主观恶性大，犯罪情节恶劣，社会危害严重。建议在原提请基础上继续从严，我所予以采纳。因此，扣减呈报减刑幅度一个月。</w:t>
      </w:r>
    </w:p>
    <w:p>
      <w:pPr>
        <w:keepNext w:val="0"/>
        <w:keepLines w:val="0"/>
        <w:pageBreakBefore w:val="0"/>
        <w:widowControl w:val="0"/>
        <w:kinsoku/>
        <w:wordWrap/>
        <w:overflowPunct/>
        <w:topLinePunct w:val="0"/>
        <w:bidi w:val="0"/>
        <w:snapToGrid/>
        <w:spacing w:line="400" w:lineRule="exact"/>
        <w:ind w:firstLine="640" w:firstLineChars="200"/>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因此，依照《中华人民共和国刑法》第七十八条、第七十九条《中华人民共和国刑事诉讼法》第二百七十三条第二款、《中华人民共和国监狱法》第二十九条的规定，建议对罪犯</w:t>
      </w:r>
      <w:r>
        <w:rPr>
          <w:rFonts w:hint="eastAsia" w:ascii="仿宋_GB2312" w:hAnsi="仿宋_GB2312" w:eastAsia="仿宋_GB2312" w:cs="仿宋_GB2312"/>
          <w:szCs w:val="32"/>
          <w:lang w:val="en-US" w:eastAsia="zh-CN"/>
        </w:rPr>
        <w:t>林建清</w:t>
      </w:r>
      <w:r>
        <w:rPr>
          <w:rFonts w:hint="eastAsia" w:ascii="仿宋_GB2312" w:hAnsi="仿宋_GB2312" w:eastAsia="仿宋_GB2312" w:cs="仿宋_GB2312"/>
          <w:szCs w:val="32"/>
        </w:rPr>
        <w:t>予以减刑</w:t>
      </w:r>
      <w:r>
        <w:rPr>
          <w:rFonts w:hint="eastAsia" w:ascii="仿宋_GB2312" w:hAnsi="仿宋_GB2312" w:eastAsia="仿宋_GB2312" w:cs="仿宋_GB2312"/>
          <w:szCs w:val="32"/>
          <w:lang w:val="en-US" w:eastAsia="zh-CN"/>
        </w:rPr>
        <w:t>六</w:t>
      </w:r>
      <w:r>
        <w:rPr>
          <w:rFonts w:hint="eastAsia" w:ascii="仿宋_GB2312" w:hAnsi="仿宋_GB2312" w:eastAsia="仿宋_GB2312" w:cs="仿宋_GB2312"/>
          <w:szCs w:val="32"/>
        </w:rPr>
        <w:t>个月。特提请你院审理裁定。</w:t>
      </w:r>
    </w:p>
    <w:p>
      <w:pPr>
        <w:pStyle w:val="2"/>
        <w:keepNext w:val="0"/>
        <w:keepLines w:val="0"/>
        <w:pageBreakBefore w:val="0"/>
        <w:widowControl w:val="0"/>
        <w:kinsoku/>
        <w:wordWrap/>
        <w:overflowPunct/>
        <w:topLinePunct w:val="0"/>
        <w:bidi w:val="0"/>
        <w:snapToGrid/>
        <w:spacing w:line="400" w:lineRule="exact"/>
        <w:ind w:right="-48" w:rightChars="-15" w:firstLine="640" w:firstLineChars="200"/>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此致</w:t>
      </w:r>
    </w:p>
    <w:p>
      <w:pPr>
        <w:pStyle w:val="6"/>
        <w:keepNext w:val="0"/>
        <w:keepLines w:val="0"/>
        <w:pageBreakBefore w:val="0"/>
        <w:widowControl w:val="0"/>
        <w:kinsoku/>
        <w:wordWrap/>
        <w:overflowPunct/>
        <w:topLinePunct w:val="0"/>
        <w:bidi w:val="0"/>
        <w:snapToGrid/>
        <w:spacing w:line="400" w:lineRule="exact"/>
        <w:ind w:right="-48" w:rightChars="-15" w:firstLine="0" w:firstLineChars="0"/>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福建省</w:t>
      </w:r>
      <w:r>
        <w:rPr>
          <w:rFonts w:hint="eastAsia" w:ascii="仿宋_GB2312" w:hAnsi="仿宋_GB2312" w:eastAsia="仿宋_GB2312" w:cs="仿宋_GB2312"/>
          <w:szCs w:val="32"/>
          <w:lang w:val="en-US" w:eastAsia="zh-CN"/>
        </w:rPr>
        <w:t>福州</w:t>
      </w:r>
      <w:r>
        <w:rPr>
          <w:rFonts w:hint="eastAsia" w:ascii="仿宋_GB2312" w:hAnsi="仿宋_GB2312" w:eastAsia="仿宋_GB2312" w:cs="仿宋_GB2312"/>
          <w:szCs w:val="32"/>
        </w:rPr>
        <w:t>市中级人民法院</w:t>
      </w:r>
    </w:p>
    <w:p>
      <w:pPr>
        <w:pStyle w:val="6"/>
        <w:spacing w:line="430" w:lineRule="exact"/>
        <w:ind w:left="640" w:firstLine="0" w:firstLineChars="0"/>
        <w:rPr>
          <w:rFonts w:hint="eastAsia" w:ascii="仿宋_GB2312" w:hAnsi="仿宋_GB2312" w:eastAsia="仿宋_GB2312" w:cs="仿宋_GB2312"/>
          <w:szCs w:val="32"/>
        </w:rPr>
      </w:pPr>
    </w:p>
    <w:p>
      <w:pPr>
        <w:pStyle w:val="6"/>
        <w:spacing w:line="430" w:lineRule="exact"/>
        <w:ind w:left="640" w:firstLine="0" w:firstLineChars="0"/>
        <w:rPr>
          <w:rFonts w:hint="eastAsia" w:ascii="仿宋_GB2312" w:hAnsi="仿宋_GB2312" w:eastAsia="仿宋_GB2312" w:cs="仿宋_GB2312"/>
          <w:szCs w:val="32"/>
        </w:rPr>
      </w:pPr>
      <w:r>
        <w:rPr>
          <w:rFonts w:hint="eastAsia" w:ascii="仿宋_GB2312" w:hAnsi="仿宋_GB2312" w:eastAsia="仿宋_GB2312" w:cs="仿宋_GB2312"/>
          <w:szCs w:val="32"/>
        </w:rPr>
        <w:t>附件：⒈罪犯</w:t>
      </w:r>
      <w:r>
        <w:rPr>
          <w:rFonts w:hint="eastAsia" w:ascii="仿宋_GB2312" w:hAnsi="仿宋_GB2312" w:eastAsia="仿宋_GB2312" w:cs="仿宋_GB2312"/>
          <w:szCs w:val="32"/>
          <w:lang w:val="en-US" w:eastAsia="zh-CN"/>
        </w:rPr>
        <w:t>林建清</w:t>
      </w:r>
      <w:r>
        <w:rPr>
          <w:rFonts w:hint="eastAsia" w:ascii="仿宋_GB2312" w:hAnsi="仿宋_GB2312" w:eastAsia="仿宋_GB2312" w:cs="仿宋_GB2312"/>
          <w:szCs w:val="32"/>
        </w:rPr>
        <w:t>卷宗</w:t>
      </w:r>
      <w:r>
        <w:rPr>
          <w:rFonts w:hint="eastAsia" w:ascii="仿宋_GB2312" w:hAnsi="仿宋_GB2312" w:eastAsia="仿宋_GB2312" w:cs="仿宋_GB2312"/>
          <w:szCs w:val="32"/>
          <w:lang w:val="en-US" w:eastAsia="zh-CN"/>
        </w:rPr>
        <w:t>贰</w:t>
      </w:r>
      <w:r>
        <w:rPr>
          <w:rFonts w:hint="eastAsia" w:ascii="仿宋_GB2312" w:hAnsi="仿宋_GB2312" w:eastAsia="仿宋_GB2312" w:cs="仿宋_GB2312"/>
          <w:szCs w:val="32"/>
        </w:rPr>
        <w:t>册</w:t>
      </w:r>
    </w:p>
    <w:p>
      <w:pPr>
        <w:pStyle w:val="6"/>
        <w:spacing w:line="430" w:lineRule="exact"/>
        <w:ind w:left="640" w:right="-48" w:rightChars="-15" w:firstLine="960" w:firstLineChars="300"/>
        <w:rPr>
          <w:rFonts w:hint="eastAsia" w:ascii="仿宋_GB2312" w:hAnsi="仿宋_GB2312" w:eastAsia="仿宋_GB2312" w:cs="仿宋_GB2312"/>
          <w:szCs w:val="32"/>
        </w:rPr>
      </w:pPr>
      <w:r>
        <w:rPr>
          <w:rFonts w:hint="eastAsia" w:ascii="仿宋_GB2312" w:hAnsi="仿宋_GB2312" w:eastAsia="仿宋_GB2312" w:cs="仿宋_GB2312"/>
          <w:szCs w:val="32"/>
        </w:rPr>
        <w:t>⒉减刑建议书</w:t>
      </w:r>
      <w:r>
        <w:rPr>
          <w:rFonts w:hint="eastAsia" w:ascii="仿宋_GB2312" w:hAnsi="仿宋_GB2312" w:eastAsia="仿宋_GB2312" w:cs="仿宋_GB2312"/>
          <w:szCs w:val="32"/>
          <w:lang w:val="en-US" w:eastAsia="zh-CN"/>
        </w:rPr>
        <w:t>肆</w:t>
      </w:r>
      <w:r>
        <w:rPr>
          <w:rFonts w:hint="eastAsia" w:ascii="仿宋_GB2312" w:hAnsi="仿宋_GB2312" w:eastAsia="仿宋_GB2312" w:cs="仿宋_GB2312"/>
          <w:szCs w:val="32"/>
        </w:rPr>
        <w:t>份</w:t>
      </w:r>
    </w:p>
    <w:p>
      <w:pPr>
        <w:pStyle w:val="2"/>
        <w:spacing w:line="430" w:lineRule="exact"/>
        <w:ind w:left="640" w:right="-48" w:rightChars="-15"/>
        <w:rPr>
          <w:rFonts w:hint="eastAsia" w:ascii="仿宋_GB2312" w:hAnsi="仿宋_GB2312" w:eastAsia="仿宋_GB2312" w:cs="仿宋_GB2312"/>
          <w:szCs w:val="32"/>
        </w:rPr>
      </w:pPr>
    </w:p>
    <w:p>
      <w:pPr>
        <w:pStyle w:val="2"/>
        <w:spacing w:line="430" w:lineRule="exact"/>
        <w:ind w:right="1280" w:rightChars="400"/>
        <w:jc w:val="right"/>
        <w:rPr>
          <w:rFonts w:hint="eastAsia" w:ascii="仿宋_GB2312" w:hAnsi="仿宋_GB2312" w:eastAsia="仿宋_GB2312" w:cs="仿宋_GB2312"/>
          <w:szCs w:val="32"/>
        </w:rPr>
      </w:pPr>
      <w:r>
        <w:rPr>
          <w:rFonts w:hint="eastAsia" w:ascii="仿宋_GB2312" w:hAnsi="仿宋_GB2312" w:eastAsia="仿宋_GB2312" w:cs="仿宋_GB2312"/>
          <w:szCs w:val="32"/>
        </w:rPr>
        <w:t>福建省未成年犯管教所</w:t>
      </w:r>
    </w:p>
    <w:p>
      <w:pPr>
        <w:pStyle w:val="2"/>
        <w:spacing w:line="430" w:lineRule="exact"/>
        <w:ind w:right="1280" w:rightChars="400"/>
        <w:jc w:val="center"/>
      </w:pPr>
      <w:r>
        <w:rPr>
          <w:rFonts w:hint="eastAsia" w:ascii="仿宋_GB2312" w:hAnsi="仿宋_GB2312" w:eastAsia="仿宋_GB2312" w:cs="仿宋_GB2312"/>
          <w:szCs w:val="32"/>
        </w:rPr>
        <w:t xml:space="preserve">                    </w:t>
      </w:r>
      <w:r>
        <w:rPr>
          <w:rFonts w:hint="eastAsia" w:ascii="仿宋_GB2312" w:hAnsi="仿宋_GB2312" w:eastAsia="仿宋_GB2312" w:cs="仿宋_GB2312"/>
          <w:szCs w:val="32"/>
          <w:lang w:val="en-US" w:eastAsia="zh-CN"/>
        </w:rPr>
        <w:t xml:space="preserve">    2024</w:t>
      </w:r>
      <w:r>
        <w:rPr>
          <w:rFonts w:hint="eastAsia" w:ascii="仿宋_GB2312" w:hAnsi="仿宋_GB2312" w:eastAsia="仿宋_GB2312" w:cs="仿宋_GB2312"/>
          <w:szCs w:val="32"/>
        </w:rPr>
        <w:t>年</w:t>
      </w:r>
      <w:r>
        <w:rPr>
          <w:rFonts w:hint="eastAsia" w:ascii="仿宋_GB2312" w:hAnsi="仿宋_GB2312" w:eastAsia="仿宋_GB2312" w:cs="仿宋_GB2312"/>
          <w:szCs w:val="32"/>
          <w:lang w:val="en-US" w:eastAsia="zh-CN"/>
        </w:rPr>
        <w:t>6</w:t>
      </w:r>
      <w:r>
        <w:rPr>
          <w:rFonts w:hint="eastAsia" w:ascii="仿宋_GB2312" w:hAnsi="仿宋_GB2312" w:eastAsia="仿宋_GB2312" w:cs="仿宋_GB2312"/>
          <w:szCs w:val="32"/>
        </w:rPr>
        <w:t>月</w:t>
      </w:r>
      <w:r>
        <w:rPr>
          <w:rFonts w:hint="eastAsia" w:ascii="仿宋_GB2312" w:hAnsi="仿宋_GB2312" w:eastAsia="仿宋_GB2312" w:cs="仿宋_GB2312"/>
          <w:szCs w:val="32"/>
          <w:lang w:val="en-US" w:eastAsia="zh-CN"/>
        </w:rPr>
        <w:t>27</w:t>
      </w:r>
      <w:r>
        <w:rPr>
          <w:rFonts w:hint="eastAsia" w:ascii="仿宋_GB2312" w:hAnsi="仿宋_GB2312" w:eastAsia="仿宋_GB2312" w:cs="仿宋_GB2312"/>
          <w:szCs w:val="32"/>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VhYzA4ZGU2MmQzNDNhYWEyOTBhYTA3MjRlYTMyYzIifQ=="/>
  </w:docVars>
  <w:rsids>
    <w:rsidRoot w:val="00DC397F"/>
    <w:rsid w:val="001740F1"/>
    <w:rsid w:val="002543CC"/>
    <w:rsid w:val="00297A05"/>
    <w:rsid w:val="004A3A94"/>
    <w:rsid w:val="005E768D"/>
    <w:rsid w:val="00804641"/>
    <w:rsid w:val="00A6077B"/>
    <w:rsid w:val="00C3536F"/>
    <w:rsid w:val="00DC397F"/>
    <w:rsid w:val="00E261E3"/>
    <w:rsid w:val="03626FAA"/>
    <w:rsid w:val="0C0832FF"/>
    <w:rsid w:val="0DC960B2"/>
    <w:rsid w:val="1BDA6FC8"/>
    <w:rsid w:val="32220A0D"/>
    <w:rsid w:val="3A323076"/>
    <w:rsid w:val="3FDF4D76"/>
    <w:rsid w:val="479B7645"/>
    <w:rsid w:val="49C70BE1"/>
    <w:rsid w:val="52605F8C"/>
    <w:rsid w:val="52FE6761"/>
    <w:rsid w:val="6B4042D5"/>
    <w:rsid w:val="6D44298E"/>
    <w:rsid w:val="7B653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40" w:lineRule="auto"/>
      <w:jc w:val="both"/>
    </w:pPr>
    <w:rPr>
      <w:rFonts w:ascii="Times New Roman" w:hAnsi="Times New Roman" w:eastAsia="仿宋_GB2312" w:cs="Times New Roman"/>
      <w:kern w:val="32"/>
      <w:sz w:val="32"/>
      <w:szCs w:val="20"/>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5"/>
    <w:qFormat/>
    <w:uiPriority w:val="99"/>
  </w:style>
  <w:style w:type="character" w:customStyle="1" w:styleId="5">
    <w:name w:val="称呼 字符"/>
    <w:basedOn w:val="4"/>
    <w:link w:val="2"/>
    <w:qFormat/>
    <w:uiPriority w:val="99"/>
    <w:rPr>
      <w:rFonts w:ascii="Times New Roman" w:hAnsi="Times New Roman" w:eastAsia="仿宋_GB2312" w:cs="Times New Roman"/>
      <w:kern w:val="32"/>
      <w:sz w:val="32"/>
      <w:szCs w:val="20"/>
    </w:rPr>
  </w:style>
  <w:style w:type="paragraph" w:customStyle="1" w:styleId="6">
    <w:name w:val="列表段落1"/>
    <w:basedOn w:val="1"/>
    <w:qFormat/>
    <w:uiPriority w:val="99"/>
    <w:pPr>
      <w:ind w:firstLine="420" w:firstLineChars="200"/>
    </w:p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4</Pages>
  <Words>367</Words>
  <Characters>2097</Characters>
  <Lines>17</Lines>
  <Paragraphs>4</Paragraphs>
  <TotalTime>2</TotalTime>
  <ScaleCrop>false</ScaleCrop>
  <LinksUpToDate>false</LinksUpToDate>
  <CharactersWithSpaces>2460</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2023-12-20T01:44:00Z</dcterms:created>
  <dc:creator>杨敏</dc:creator>
  <cp:lastModifiedBy>叶贤蔚</cp:lastModifiedBy>
  <dcterms:modified xsi:type="dcterms:W3CDTF">2024-07-03T05:55:24Z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259C38AA1422435991316E435654DA8C_12</vt:lpwstr>
  </property>
</Properties>
</file>