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600" w:lineRule="atLeast"/>
        <w:ind w:left="0" w:right="0"/>
        <w:jc w:val="center"/>
        <w:textAlignment w:val="baseline"/>
        <w:rPr>
          <w:b/>
          <w:bCs/>
          <w:color w:val="333333"/>
          <w:sz w:val="30"/>
          <w:szCs w:val="30"/>
        </w:rPr>
      </w:pPr>
      <w:r>
        <w:rPr>
          <w:b/>
          <w:bCs/>
          <w:color w:val="333333"/>
          <w:sz w:val="30"/>
          <w:szCs w:val="30"/>
          <w:vertAlign w:val="baseline"/>
        </w:rPr>
        <w:t>福建省未成年犯管教所监内食堂副食品配送服务采购项目公开招标公告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30" w:lineRule="atLeast"/>
        <w:ind w:left="0" w:right="0"/>
        <w:jc w:val="left"/>
        <w:textAlignment w:val="baseline"/>
        <w:rPr>
          <w:b w:val="0"/>
          <w:bCs w:val="0"/>
          <w:sz w:val="24"/>
          <w:szCs w:val="24"/>
        </w:rPr>
      </w:pPr>
      <w:r>
        <w:rPr>
          <w:rStyle w:val="8"/>
          <w:b/>
          <w:bCs/>
          <w:i w:val="0"/>
          <w:iCs w:val="0"/>
          <w:caps w:val="0"/>
          <w:color w:val="5B5852"/>
          <w:spacing w:val="0"/>
          <w:sz w:val="24"/>
          <w:szCs w:val="24"/>
          <w:shd w:val="clear" w:fill="FFFFFF"/>
          <w:vertAlign w:val="baseline"/>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2" w:beforeAutospacing="0" w:after="452" w:afterAutospacing="0" w:line="480" w:lineRule="atLeast"/>
        <w:ind w:left="0" w:right="0" w:firstLine="480"/>
        <w:jc w:val="both"/>
        <w:textAlignment w:val="baseline"/>
        <w:rPr>
          <w:sz w:val="24"/>
          <w:szCs w:val="24"/>
        </w:rPr>
      </w:pPr>
      <w:r>
        <w:rPr>
          <w:rFonts w:ascii="微软雅黑" w:hAnsi="微软雅黑" w:eastAsia="微软雅黑" w:cs="微软雅黑"/>
          <w:i w:val="0"/>
          <w:iCs w:val="0"/>
          <w:caps w:val="0"/>
          <w:color w:val="5B5852"/>
          <w:spacing w:val="0"/>
          <w:sz w:val="24"/>
          <w:szCs w:val="24"/>
          <w:shd w:val="clear" w:fill="FFFFFF"/>
          <w:vertAlign w:val="baseline"/>
        </w:rPr>
        <w:t>受</w:t>
      </w:r>
      <w:r>
        <w:rPr>
          <w:rFonts w:hint="eastAsia" w:ascii="微软雅黑" w:hAnsi="微软雅黑" w:eastAsia="微软雅黑" w:cs="微软雅黑"/>
          <w:i w:val="0"/>
          <w:iCs w:val="0"/>
          <w:caps w:val="0"/>
          <w:color w:val="5B5852"/>
          <w:spacing w:val="0"/>
          <w:sz w:val="24"/>
          <w:szCs w:val="24"/>
          <w:shd w:val="clear" w:fill="FFFFFF"/>
          <w:vertAlign w:val="baseline"/>
        </w:rPr>
        <w:t>福建省未成年犯管教所委托，福建三仟招标有限公司对[350001]SQ[GK]2024006、福建省未成年犯管教所监内食堂副食品配送服务采购项目组织公开招标，现欢迎国内合格的供应商前来参加。福建省未成年犯管教所监内食堂副食品配送服务采购项目的潜在投标人应在福建省政府采购网(zfcg.czt.fujian.gov.cn)免费申请账号在福建省政府采购网上公开信息系统按项目获取采购文件，并于2024年10月31日 09时00分00秒（北京时间）前递交投标文件。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项目编号：[350001]SQ[GK]2024006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项目名称：福建省未成年犯管教所监内食堂副食品配送服务采购项目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预算金额：3,500,000.00元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采购包1(福建省未成年犯管教所监内食堂副食品配送服务采购项目):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采购包预算金额：3,500,000.00元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采购包最高限价： 3,500,000.00元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投标保证金： 35,000.00元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采购需求：（包括但不限于标的的名称、数量、简要技术需求或服务要求等）</w:t>
      </w:r>
    </w:p>
    <w:tbl>
      <w:tblPr>
        <w:tblStyle w:val="6"/>
        <w:tblW w:w="16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8"/>
        <w:gridCol w:w="2424"/>
        <w:gridCol w:w="2424"/>
        <w:gridCol w:w="1098"/>
        <w:gridCol w:w="829"/>
        <w:gridCol w:w="5710"/>
        <w:gridCol w:w="1738"/>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品目编码及品目名称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数量（单位）</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允许进口</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简要需求或要求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b/>
                <w:bCs/>
                <w:sz w:val="24"/>
                <w:szCs w:val="24"/>
              </w:rPr>
            </w:pPr>
            <w:r>
              <w:rPr>
                <w:rFonts w:ascii="宋体" w:hAnsi="宋体" w:eastAsia="宋体" w:cs="宋体"/>
                <w:b/>
                <w:bCs/>
                <w:kern w:val="0"/>
                <w:sz w:val="24"/>
                <w:szCs w:val="24"/>
                <w:lang w:val="en-US" w:eastAsia="zh-CN" w:bidi="ar"/>
              </w:rPr>
              <w:t>中小企业划分标准所属行业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C23130200-食品和饮料批发服务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监内食堂副食品配送服务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sz w:val="24"/>
                <w:szCs w:val="24"/>
              </w:rPr>
            </w:pPr>
            <w:r>
              <w:rPr>
                <w:rFonts w:ascii="宋体" w:hAnsi="宋体" w:eastAsia="宋体" w:cs="宋体"/>
                <w:kern w:val="0"/>
                <w:sz w:val="24"/>
                <w:szCs w:val="24"/>
                <w:lang w:val="en-US" w:eastAsia="zh-CN" w:bidi="ar"/>
              </w:rPr>
              <w:t>符合国家对副食品的质量安全标准，满足日常对监内食堂的供应需要。并按照要求配送到指定地点等。</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3,500,000.00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sz w:val="24"/>
                <w:szCs w:val="24"/>
              </w:rPr>
            </w:pPr>
            <w:r>
              <w:rPr>
                <w:rFonts w:ascii="宋体" w:hAnsi="宋体" w:eastAsia="宋体" w:cs="宋体"/>
                <w:kern w:val="0"/>
                <w:sz w:val="24"/>
                <w:szCs w:val="24"/>
                <w:vertAlign w:val="baseline"/>
                <w:lang w:val="en-US" w:eastAsia="zh-CN" w:bidi="ar"/>
              </w:rPr>
              <w:t>批发业</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本采购包不接受联合体投标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合同履行期限：中标人须派固定车辆和司机负责送货上门，中标人在接到采购人批量送货通知时，在上午8点30分（或采购人规定时间和要求）前送达所需货物（每周大约送货2-3次，具体以采购人需求为准）。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本采购包为专门面向小微企业采购，投标人须提供中小企业声明函。监狱企业、残疾人福利性单位视同小型、微型企业。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(1)①本项目专门面向符合财政部、工信部文件（财库〔2020〕46号）规定的小、微企业。供应商须按照本招标文件规定的范本提供《中小企业声明函》（工程、服务）。供应商应认真对照《工业和信息化部、国家统计局、国家发展和改革委员会、财政部关于印发中小企业划型标准规定的通知》（工信部联企业[2011]300号）规定的划型标准，并按照国家统计局关于印发《统计上大中小微型企业划分办法（2017）》的通知（国统字〔2017〕213号）规定准确划分企业类型。②监狱企业视同小型、微型企业，供应商为监狱企业的，可不提供中小企业声明函（工程、服务），但须提供由省级以上监狱管理局、戒毒管理局（含新疆生产建设兵团）出具的属于监狱企业的证明文件。③残疾人福利性单位视同小型、微型企业，供应商为残疾人福利性单位的，可不提供中小企业声明函（工程、服务），但须提供《残疾人福利性单位声明函》。④享受扶持政策获得政府采购合同的，小微企业不得将合同分包给大中型企业，中型企业不得将合同分包给大型企业。⑤本项目为服务类采购项目，采购标的对应的中小企业划分标准所属行业为“批发业”。；(2)投标人须具备有效的《食品生产许可证》或《食品经营许可证》或《食品药品经营许可证》或《食品药品生产经营许可证》，须提供相关证件复印件。在投标截止时间前，如因国家政策调整，国家有关行政部门有新的食品经营销售方面规定的，应从其规定，但投标人须在投标文件中做出书面说明并附上有关制度规定予以佐证。；(3)根据《福建省财政厅关于印发推行政府采购供应商资格承诺制指导意见的通知》（闽财购(2024)6号）的规定，依法在福建省参与政府采购活动的供应商，可提供《政府采购供应商资格承诺函》(格式见附件)。供应商应对其承诺内容的真实性、合法性、有效性负责。说明：1.供应商可自行选择是否提供资格承诺函，若不提供资格承诺函的，应按招标文件要求提供相应的证明材料。2.若招标文件中有与此处描述不一致的，以此处描述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三、采购项目需要落实的政府采购政策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进口产品：进口产品不适用于本项目。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节能产品：不适用于本项目。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环境标志产品：不适用于本项目。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四、获取招标文件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时间： 2024-10-09 至 2024-10-15 ，（提供期限自本公告发布之日起不得少于5个工作日），每天上午00:00:00至12:00:00，下午12:00:00至23:59:59（北京时间，法定节假日除外）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方式：在线获取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售价：免费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五、提交投标文件截止时间、开标时间和地点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2024-10-31 09:00:00（北京时间）（自招标文件开始发出之日起至投标人提交投标文件截止之日止，不得少于20日）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地点：</w:t>
      </w:r>
      <w:bookmarkStart w:id="0" w:name="_GoBack"/>
      <w:bookmarkEnd w:id="0"/>
      <w:r>
        <w:rPr>
          <w:rFonts w:hint="eastAsia" w:ascii="微软雅黑" w:hAnsi="微软雅黑" w:eastAsia="微软雅黑" w:cs="微软雅黑"/>
          <w:i w:val="0"/>
          <w:iCs w:val="0"/>
          <w:caps w:val="0"/>
          <w:color w:val="5B5852"/>
          <w:spacing w:val="0"/>
          <w:sz w:val="24"/>
          <w:szCs w:val="24"/>
          <w:shd w:val="clear" w:fill="FFFFFF"/>
          <w:vertAlign w:val="baseline"/>
        </w:rPr>
        <w:t>福建省福州市仓山区建新镇金达路瑞科医药健康产业园1号楼216室开标室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300" w:afterAutospacing="0" w:line="480" w:lineRule="atLeast"/>
        <w:ind w:left="0" w:right="0" w:firstLine="480"/>
        <w:jc w:val="both"/>
        <w:textAlignment w:val="baseline"/>
        <w:rPr>
          <w:rFonts w:hint="eastAsia" w:ascii="宋体" w:hAnsi="宋体" w:eastAsia="宋体" w:cs="宋体"/>
          <w:i w:val="0"/>
          <w:iCs w:val="0"/>
          <w:caps w:val="0"/>
          <w:color w:val="5B5852"/>
          <w:spacing w:val="0"/>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七、其他补充事宜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2" w:beforeAutospacing="0" w:after="300" w:afterAutospacing="0" w:line="750" w:lineRule="atLeast"/>
        <w:ind w:left="0" w:right="0" w:firstLine="0"/>
        <w:jc w:val="left"/>
        <w:textAlignment w:val="baseline"/>
        <w:rPr>
          <w:rFonts w:hint="eastAsia" w:ascii="宋体" w:hAnsi="宋体" w:eastAsia="宋体" w:cs="宋体"/>
          <w:b w:val="0"/>
          <w:bCs w:val="0"/>
          <w:i w:val="0"/>
          <w:iCs w:val="0"/>
          <w:caps w:val="0"/>
          <w:color w:val="5B5852"/>
          <w:spacing w:val="0"/>
          <w:sz w:val="24"/>
          <w:szCs w:val="24"/>
        </w:rPr>
      </w:pPr>
      <w:r>
        <w:rPr>
          <w:rStyle w:val="8"/>
          <w:rFonts w:hint="eastAsia" w:ascii="宋体" w:hAnsi="宋体" w:eastAsia="宋体" w:cs="宋体"/>
          <w:b/>
          <w:bCs/>
          <w:i w:val="0"/>
          <w:iCs w:val="0"/>
          <w:caps w:val="0"/>
          <w:color w:val="5B5852"/>
          <w:spacing w:val="0"/>
          <w:sz w:val="24"/>
          <w:szCs w:val="24"/>
          <w:shd w:val="clear" w:fill="FFFFFF"/>
          <w:vertAlign w:val="baseline"/>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名称：福建省未成年犯管教所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地址：福建省福州市闽侯县南屿镇窗厦村悬钟山</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联系方式：0591-22815589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2.采购代理机构信息（如有）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名称：福建三仟招标有限公司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地址：福建省福州市仓山区建新镇金洲北路33号1#楼216、217室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联系方式：0591-83956656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30" w:lineRule="atLeast"/>
        <w:ind w:left="0" w:right="0"/>
        <w:jc w:val="left"/>
        <w:textAlignment w:val="baseline"/>
        <w:rPr>
          <w:b w:val="0"/>
          <w:bCs w:val="0"/>
          <w:sz w:val="24"/>
          <w:szCs w:val="24"/>
        </w:rPr>
      </w:pPr>
      <w:r>
        <w:rPr>
          <w:b w:val="0"/>
          <w:bCs w:val="0"/>
          <w:i w:val="0"/>
          <w:iCs w:val="0"/>
          <w:caps w:val="0"/>
          <w:color w:val="5B5852"/>
          <w:spacing w:val="0"/>
          <w:sz w:val="24"/>
          <w:szCs w:val="24"/>
          <w:shd w:val="clear" w:fill="FFFFFF"/>
          <w:vertAlign w:val="baseline"/>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项目联系人：吴珊珊、陈庆梅、张杏涛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电话：0591-83956656</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网址： zfcg.czt.fujian.gov.cn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textAlignment w:val="baseline"/>
        <w:rPr>
          <w:sz w:val="24"/>
          <w:szCs w:val="24"/>
        </w:rPr>
      </w:pPr>
      <w:r>
        <w:rPr>
          <w:rFonts w:hint="eastAsia" w:ascii="微软雅黑" w:hAnsi="微软雅黑" w:eastAsia="微软雅黑" w:cs="微软雅黑"/>
          <w:i w:val="0"/>
          <w:iCs w:val="0"/>
          <w:caps w:val="0"/>
          <w:color w:val="5B5852"/>
          <w:spacing w:val="0"/>
          <w:sz w:val="24"/>
          <w:szCs w:val="24"/>
          <w:shd w:val="clear" w:fill="FFFFFF"/>
          <w:vertAlign w:val="baseline"/>
        </w:rPr>
        <w:t>开户名：福建三仟招标有限公司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textAlignment w:val="baseline"/>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00DBF"/>
    <w:rsid w:val="2EC0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2024-10-09T06:26:00Z</dcterms:created>
  <dc:creator>Administrator</dc:creator>
  <cp:lastModifiedBy>Administrator</cp:lastModifiedBy>
  <dcterms:modified xsi:type="dcterms:W3CDTF">2024-10-29T03:21:35Z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