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7"/>
        <w:ind w:firstLine="2200" w:firstLineChars="500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福建省未成年犯管教所</w:t>
      </w:r>
    </w:p>
    <w:p>
      <w:pPr>
        <w:snapToGrid w:val="0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pStyle w:val="7"/>
        <w:spacing w:line="430" w:lineRule="exact"/>
        <w:ind w:left="640" w:right="160" w:firstLine="0"/>
        <w:jc w:val="right"/>
        <w:rPr>
          <w:rFonts w:hint="eastAsia" w:ascii="仿宋_GB2312" w:hAnsi="仿宋_GB2312" w:eastAsia="仿宋_GB2312" w:cs="仿宋_GB2312"/>
          <w:sz w:val="32"/>
          <w:szCs w:val="32"/>
          <w:lang w:val="en-US" w:eastAsia="zh-CN" w:bidi="ar-SA"/>
        </w:rPr>
      </w:pPr>
      <w:r>
        <w:rPr>
          <w:rFonts w:hint="eastAsia" w:eastAsia="楷体_GB2312" w:cs="楷体_GB2312"/>
          <w:szCs w:val="32"/>
        </w:rPr>
        <w:t>〔</w:t>
      </w:r>
      <w:r>
        <w:rPr>
          <w:rFonts w:eastAsia="楷体_GB2312" w:cs="楷体_GB2312"/>
          <w:szCs w:val="32"/>
        </w:rPr>
        <w:t>20</w:t>
      </w:r>
      <w:r>
        <w:rPr>
          <w:rFonts w:hint="eastAsia" w:eastAsia="楷体_GB2312"/>
          <w:szCs w:val="32"/>
        </w:rPr>
        <w:t>2</w:t>
      </w:r>
      <w:r>
        <w:rPr>
          <w:rFonts w:hint="eastAsia" w:eastAsia="楷体_GB2312"/>
          <w:szCs w:val="32"/>
          <w:lang w:val="en-US" w:eastAsia="zh-CN"/>
        </w:rPr>
        <w:t>4</w:t>
      </w:r>
      <w:r>
        <w:rPr>
          <w:rFonts w:hint="eastAsia" w:eastAsia="楷体_GB2312" w:cs="楷体_GB2312"/>
          <w:szCs w:val="32"/>
        </w:rPr>
        <w:t>〕闽狱未减字第</w:t>
      </w:r>
      <w:r>
        <w:rPr>
          <w:rFonts w:hint="eastAsia" w:eastAsia="楷体_GB2312"/>
          <w:szCs w:val="32"/>
          <w:lang w:val="en-US" w:eastAsia="zh-CN"/>
        </w:rPr>
        <w:t>296</w:t>
      </w:r>
      <w:r>
        <w:rPr>
          <w:rFonts w:hint="eastAsia" w:eastAsia="楷体_GB2312" w:cs="楷体_GB2312"/>
          <w:szCs w:val="32"/>
        </w:rPr>
        <w:t>号</w:t>
      </w:r>
    </w:p>
    <w:p>
      <w:pPr>
        <w:pStyle w:val="7"/>
        <w:spacing w:line="430" w:lineRule="exact"/>
        <w:ind w:left="640" w:right="-48" w:rightChars="-15" w:firstLine="0" w:firstLineChars="0"/>
        <w:rPr>
          <w:rFonts w:ascii="仿宋_GB2312"/>
          <w:b/>
          <w:bCs/>
          <w:sz w:val="28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/>
          <w:szCs w:val="32"/>
        </w:rPr>
        <w:t>罪犯吴乐文</w:t>
      </w:r>
      <w:r>
        <w:rPr>
          <w:rFonts w:hint="eastAsia" w:ascii="仿宋_GB2312"/>
          <w:szCs w:val="32"/>
        </w:rPr>
        <w:fldChar w:fldCharType="begin"/>
      </w:r>
      <w:r>
        <w:rPr>
          <w:rFonts w:hint="eastAsia" w:ascii="仿宋_GB2312"/>
          <w:szCs w:val="32"/>
        </w:rPr>
        <w:instrText xml:space="preserve"> AUTOTEXTLIST  \* MERGEFORMAT </w:instrText>
      </w:r>
      <w:r>
        <w:rPr>
          <w:rFonts w:hint="eastAsia" w:ascii="仿宋_GB2312"/>
          <w:szCs w:val="32"/>
        </w:rPr>
        <w:fldChar w:fldCharType="end"/>
      </w:r>
      <w:r>
        <w:rPr>
          <w:rFonts w:hint="eastAsia" w:ascii="仿宋_GB2312"/>
          <w:szCs w:val="32"/>
        </w:rPr>
        <w:t>，男，</w:t>
      </w:r>
      <w:r>
        <w:rPr>
          <w:rFonts w:ascii="仿宋_GB2312"/>
        </w:rPr>
        <w:fldChar w:fldCharType="begin"/>
      </w:r>
      <w:r>
        <w:rPr>
          <w:rFonts w:hint="eastAsia" w:ascii="仿宋_GB2312"/>
        </w:rPr>
        <w:instrText xml:space="preserve">MERGEFIELD "出生"</w:instrText>
      </w:r>
      <w:r>
        <w:rPr>
          <w:rFonts w:ascii="仿宋_GB2312"/>
        </w:rPr>
        <w:fldChar w:fldCharType="separate"/>
      </w:r>
      <w:r>
        <w:rPr>
          <w:rFonts w:hint="eastAsia" w:ascii="仿宋_GB2312"/>
        </w:rPr>
        <w:t>1</w:t>
      </w:r>
      <w:r>
        <w:rPr>
          <w:rFonts w:hint="eastAsia" w:ascii="仿宋_GB2312"/>
          <w:szCs w:val="32"/>
        </w:rPr>
        <w:t>987年12月10日</w:t>
      </w:r>
      <w:r>
        <w:rPr>
          <w:rFonts w:ascii="仿宋_GB2312"/>
        </w:rPr>
        <w:fldChar w:fldCharType="end"/>
      </w:r>
      <w:r>
        <w:rPr>
          <w:rFonts w:hint="eastAsia" w:ascii="仿宋_GB2312"/>
          <w:szCs w:val="32"/>
        </w:rPr>
        <w:t>出生，汉族，初中文化，户籍所在地福建省罗源县白塔乡</w:t>
      </w:r>
      <w:bookmarkStart w:id="0" w:name="_GoBack"/>
      <w:bookmarkEnd w:id="0"/>
      <w:r>
        <w:rPr>
          <w:rFonts w:hint="eastAsia" w:ascii="仿宋_GB2312"/>
          <w:szCs w:val="32"/>
        </w:rPr>
        <w:t>，捕前系无业。该犯曾</w:t>
      </w:r>
      <w:r>
        <w:rPr>
          <w:rFonts w:hint="eastAsia" w:ascii="仿宋_GB2312"/>
          <w:szCs w:val="32"/>
          <w:lang w:val="en-US" w:eastAsia="zh-CN"/>
        </w:rPr>
        <w:t>因犯开设赌场罪，</w:t>
      </w:r>
      <w:r>
        <w:rPr>
          <w:rFonts w:hint="eastAsia" w:ascii="仿宋_GB2312"/>
          <w:szCs w:val="32"/>
        </w:rPr>
        <w:t>于2009年5月21日被福建省罗源县人民法院判处有期徒刑一年，并处罚金人民币5000元。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/>
          <w:szCs w:val="32"/>
        </w:rPr>
        <w:t>福建省罗源县人民法院于2023年3月23日作出(2023)闽0123刑初29号刑事判决，以被告人吴乐文犯开设赌场罪，判处有期徒刑二年五个月，并处罚金人民币二万七千元。刑期自2022年9月15日起至2025年2月14日止。2023年4月19日交付福建省未成年犯管教所执行刑罚。属普管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 w:ascii="仿宋_GB2312" w:hAnsi="仿宋_GB2312" w:cs="仿宋_GB2312"/>
          <w:szCs w:val="32"/>
        </w:rPr>
        <w:t>该犯</w:t>
      </w:r>
      <w:r>
        <w:rPr>
          <w:rFonts w:hint="eastAsia" w:ascii="仿宋_GB2312" w:hAnsi="宋体"/>
          <w:iCs/>
          <w:kern w:val="0"/>
          <w:szCs w:val="32"/>
          <w:lang w:val="zh-CN"/>
        </w:rPr>
        <w:t>自入监以来</w:t>
      </w:r>
      <w:r>
        <w:rPr>
          <w:rFonts w:hint="eastAsia" w:ascii="仿宋_GB2312" w:hAnsi="仿宋_GB2312" w:cs="仿宋_GB2312"/>
          <w:szCs w:val="32"/>
        </w:rPr>
        <w:t>确有</w:t>
      </w:r>
      <w:r>
        <w:rPr>
          <w:rFonts w:hint="eastAsia" w:ascii="仿宋_GB2312" w:hAnsi="仿宋" w:cs="仿宋_GB2312"/>
          <w:szCs w:val="32"/>
        </w:rPr>
        <w:t>悔改</w:t>
      </w:r>
      <w:r>
        <w:rPr>
          <w:rFonts w:hint="eastAsia" w:ascii="仿宋_GB2312" w:hAnsi="仿宋_GB2312" w:cs="仿宋_GB2312"/>
          <w:szCs w:val="32"/>
        </w:rPr>
        <w:t>表现，具体事实如下：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/>
          <w:iCs/>
          <w:kern w:val="2"/>
          <w:szCs w:val="32"/>
        </w:rPr>
      </w:pPr>
      <w:r>
        <w:rPr>
          <w:rFonts w:hint="eastAsia"/>
          <w:iCs/>
          <w:kern w:val="2"/>
          <w:szCs w:val="32"/>
          <w:lang w:val="zh-CN"/>
        </w:rPr>
        <w:t>1</w:t>
      </w:r>
      <w:r>
        <w:rPr>
          <w:rFonts w:hint="eastAsia" w:ascii="仿宋_GB2312" w:hAnsi="仿宋"/>
          <w:iCs/>
          <w:kern w:val="2"/>
          <w:szCs w:val="32"/>
          <w:lang w:val="zh-CN"/>
        </w:rPr>
        <w:t>.</w:t>
      </w:r>
      <w:r>
        <w:rPr>
          <w:rFonts w:hint="eastAsia" w:ascii="仿宋_GB2312" w:hAnsi="仿宋"/>
          <w:iCs/>
          <w:kern w:val="2"/>
          <w:szCs w:val="32"/>
        </w:rPr>
        <w:t>认罪悔罪：能服从法院判决，自书认罪悔罪书。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/>
          <w:szCs w:val="32"/>
        </w:rPr>
        <w:t>2</w:t>
      </w:r>
      <w:r>
        <w:rPr>
          <w:rFonts w:hint="eastAsia" w:ascii="仿宋_GB2312" w:hAnsi="仿宋"/>
          <w:szCs w:val="32"/>
        </w:rPr>
        <w:t>.遵守监规</w:t>
      </w:r>
      <w:r>
        <w:rPr>
          <w:rFonts w:hint="eastAsia" w:ascii="仿宋_GB2312" w:hAnsi="仿宋" w:cs="宋体"/>
          <w:szCs w:val="32"/>
          <w:lang w:val="zh-CN"/>
        </w:rPr>
        <w:t>：罪犯存在违规行为，但经民警教育引导后能遵守法律法规及监规纪律、接受教育改造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3</w:t>
      </w:r>
      <w:r>
        <w:rPr>
          <w:rFonts w:hint="eastAsia" w:ascii="仿宋_GB2312" w:hAnsi="仿宋" w:cs="宋体"/>
          <w:szCs w:val="32"/>
          <w:lang w:val="zh-CN"/>
        </w:rPr>
        <w:t>.学习情况：能参加</w:t>
      </w:r>
      <w:r>
        <w:rPr>
          <w:rFonts w:hint="eastAsia" w:ascii="仿宋_GB2312" w:hAnsi="仿宋" w:cs="宋体"/>
          <w:szCs w:val="32"/>
        </w:rPr>
        <w:t>思想、文化、职业技术教育</w:t>
      </w:r>
      <w:r>
        <w:rPr>
          <w:rFonts w:hint="eastAsia" w:ascii="仿宋_GB2312" w:hAnsi="仿宋" w:cs="宋体"/>
          <w:szCs w:val="32"/>
          <w:lang w:val="zh-CN"/>
        </w:rPr>
        <w:t>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rFonts w:ascii="仿宋_GB2312" w:hAnsi="仿宋" w:cs="宋体"/>
          <w:szCs w:val="32"/>
          <w:lang w:val="zh-CN"/>
        </w:rPr>
      </w:pPr>
      <w:r>
        <w:rPr>
          <w:rFonts w:hint="eastAsia" w:cs="宋体"/>
          <w:szCs w:val="32"/>
          <w:lang w:val="zh-CN"/>
        </w:rPr>
        <w:t>4</w:t>
      </w:r>
      <w:r>
        <w:rPr>
          <w:rFonts w:hint="eastAsia" w:ascii="仿宋_GB2312" w:hAnsi="仿宋" w:cs="宋体"/>
          <w:szCs w:val="32"/>
          <w:lang w:val="zh-CN"/>
        </w:rPr>
        <w:t>.劳动改造：能参加劳动，努力完成</w:t>
      </w:r>
      <w:r>
        <w:rPr>
          <w:rFonts w:hint="eastAsia" w:ascii="仿宋_GB2312" w:hAnsi="仿宋" w:cs="宋体"/>
          <w:szCs w:val="32"/>
        </w:rPr>
        <w:t>劳动</w:t>
      </w:r>
      <w:r>
        <w:rPr>
          <w:rFonts w:hint="eastAsia" w:ascii="仿宋_GB2312" w:hAnsi="仿宋" w:cs="宋体"/>
          <w:szCs w:val="32"/>
          <w:lang w:val="zh-CN"/>
        </w:rPr>
        <w:t>任务。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textAlignment w:val="auto"/>
        <w:rPr>
          <w:rFonts w:ascii="仿宋_GB2312"/>
          <w:szCs w:val="32"/>
        </w:rPr>
      </w:pPr>
      <w:r>
        <w:rPr>
          <w:rFonts w:hint="eastAsia" w:cs="宋体"/>
          <w:szCs w:val="32"/>
          <w:lang w:val="zh-CN"/>
        </w:rPr>
        <w:t>5</w:t>
      </w:r>
      <w:r>
        <w:rPr>
          <w:rFonts w:hint="eastAsia" w:ascii="仿宋_GB2312" w:hAnsi="仿宋" w:cs="宋体"/>
          <w:szCs w:val="32"/>
          <w:lang w:val="zh-CN"/>
        </w:rPr>
        <w:t>.奖惩情况：</w:t>
      </w:r>
      <w:r>
        <w:rPr>
          <w:rFonts w:hint="eastAsia" w:ascii="仿宋_GB2312" w:hAnsi="仿宋"/>
          <w:iCs/>
          <w:kern w:val="2"/>
          <w:szCs w:val="32"/>
        </w:rPr>
        <w:t>该犯考核期2023年4月19日至2024年9月30日,累计获1475.5</w:t>
      </w:r>
      <w:r>
        <w:rPr>
          <w:rFonts w:hint="eastAsia" w:ascii="仿宋_GB2312" w:hAnsi="仿宋_GB2312" w:cs="仿宋_GB2312"/>
          <w:bCs/>
          <w:szCs w:val="32"/>
        </w:rPr>
        <w:t>分，物质奖励2次；</w:t>
      </w:r>
      <w:r>
        <w:rPr>
          <w:rFonts w:hint="eastAsia" w:ascii="仿宋_GB2312" w:hAnsi="仿宋"/>
          <w:iCs/>
          <w:kern w:val="2"/>
          <w:szCs w:val="32"/>
        </w:rPr>
        <w:t>考核期内违规1次，累计扣3分。于2023年7月21日因7月21日在车间违反工艺规范管理，非机械故障等原因产品不合格，扣3分。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/>
        <w:textAlignment w:val="auto"/>
        <w:rPr>
          <w:szCs w:val="32"/>
        </w:rPr>
      </w:pPr>
      <w:r>
        <w:rPr>
          <w:rFonts w:hint="eastAsia"/>
          <w:szCs w:val="32"/>
        </w:rPr>
        <w:t>6.</w:t>
      </w:r>
      <w:r>
        <w:rPr>
          <w:rFonts w:hint="eastAsia" w:ascii="仿宋_GB2312"/>
          <w:szCs w:val="32"/>
        </w:rPr>
        <w:t>罪犯财产性判项履行情况：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/>
          <w:szCs w:val="32"/>
        </w:rPr>
      </w:pPr>
      <w:r>
        <w:rPr>
          <w:rFonts w:hint="eastAsia" w:ascii="仿宋_GB2312" w:hAnsi="仿宋"/>
          <w:iCs/>
          <w:kern w:val="2"/>
          <w:szCs w:val="32"/>
        </w:rPr>
        <w:t>该犯已履行罚金人民币27000，已退出违法所得人民币33350元。其中本次提请向福建省罗源县人民法院缴纳罚金人民币27000元，违法所得人民币33350元。根据福建省罗源县人民法院出具的（2023）闽0123刑初29号予以证实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szCs w:val="32"/>
        </w:rPr>
      </w:pPr>
      <w:r>
        <w:rPr>
          <w:rFonts w:hint="eastAsia" w:ascii="仿宋_GB2312"/>
          <w:szCs w:val="32"/>
        </w:rPr>
        <w:t>本案于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日至</w:t>
      </w:r>
      <w:r>
        <w:rPr>
          <w:rFonts w:hint="eastAsia"/>
          <w:szCs w:val="32"/>
          <w:lang w:val="en-US" w:eastAsia="zh-CN"/>
        </w:rPr>
        <w:t>2024</w:t>
      </w:r>
      <w:r>
        <w:rPr>
          <w:rFonts w:hint="eastAsia" w:ascii="仿宋_GB2312"/>
          <w:szCs w:val="32"/>
        </w:rPr>
        <w:t>年</w:t>
      </w:r>
      <w:r>
        <w:rPr>
          <w:rFonts w:hint="eastAsia"/>
          <w:szCs w:val="32"/>
          <w:lang w:val="en-US" w:eastAsia="zh-CN"/>
        </w:rPr>
        <w:t>12</w:t>
      </w:r>
      <w:r>
        <w:rPr>
          <w:rFonts w:hint="eastAsia" w:ascii="仿宋_GB2312"/>
          <w:szCs w:val="32"/>
        </w:rPr>
        <w:t>月</w:t>
      </w:r>
      <w:r>
        <w:rPr>
          <w:rFonts w:hint="eastAsia"/>
          <w:szCs w:val="32"/>
          <w:lang w:val="en-US" w:eastAsia="zh-CN"/>
        </w:rPr>
        <w:t>26</w:t>
      </w:r>
      <w:r>
        <w:rPr>
          <w:rFonts w:hint="eastAsia" w:ascii="仿宋_GB2312"/>
          <w:szCs w:val="32"/>
        </w:rPr>
        <w:t>日在狱内公示未收到不同意见</w:t>
      </w:r>
      <w:r>
        <w:rPr>
          <w:rFonts w:hint="eastAsia" w:ascii="仿宋_GB231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textAlignment w:val="auto"/>
        <w:rPr>
          <w:rFonts w:ascii="仿宋_GB2312" w:cs="仿宋_GB2312"/>
          <w:szCs w:val="32"/>
        </w:rPr>
      </w:pPr>
      <w:r>
        <w:rPr>
          <w:rFonts w:hint="eastAsia"/>
          <w:szCs w:val="32"/>
        </w:rPr>
        <w:t>因此，依照</w:t>
      </w:r>
      <w:r>
        <w:rPr>
          <w:rFonts w:hint="eastAsia" w:ascii="仿宋_GB2312" w:hAnsi="仿宋_GB2312" w:cs="仿宋_GB2312"/>
          <w:szCs w:val="32"/>
        </w:rPr>
        <w:t>《中华人民共和国刑法》第七十八条、第七十九条《中华人民共和国刑事诉讼法》第二百七十三条第二款、《中华人民共和国监狱法》第二十九条的规定，建议对罪犯吴乐文予以减刑</w:t>
      </w:r>
      <w:r>
        <w:rPr>
          <w:rFonts w:hint="eastAsia" w:ascii="仿宋_GB2312" w:hAnsi="仿宋_GB2312" w:cs="仿宋_GB2312"/>
          <w:szCs w:val="32"/>
          <w:lang w:val="en-US" w:eastAsia="zh-CN"/>
        </w:rPr>
        <w:t>一</w:t>
      </w:r>
      <w:r>
        <w:rPr>
          <w:rFonts w:hint="eastAsia" w:ascii="仿宋_GB2312" w:hAnsi="仿宋_GB2312" w:cs="仿宋_GB2312"/>
          <w:szCs w:val="32"/>
        </w:rPr>
        <w:t>个月。特提请你院审理裁定。</w:t>
      </w:r>
    </w:p>
    <w:p>
      <w:pPr>
        <w:pStyle w:val="2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640" w:firstLineChars="200"/>
        <w:textAlignment w:val="auto"/>
        <w:rPr>
          <w:szCs w:val="32"/>
        </w:rPr>
      </w:pPr>
      <w:r>
        <w:rPr>
          <w:rFonts w:hint="eastAsia"/>
          <w:szCs w:val="32"/>
        </w:rPr>
        <w:t>此致</w:t>
      </w:r>
    </w:p>
    <w:p>
      <w:pPr>
        <w:pStyle w:val="7"/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0" w:firstLineChars="0"/>
        <w:textAlignment w:val="auto"/>
        <w:rPr>
          <w:szCs w:val="32"/>
        </w:rPr>
      </w:pPr>
      <w:r>
        <w:rPr>
          <w:rFonts w:hint="eastAsia"/>
          <w:szCs w:val="32"/>
        </w:rPr>
        <w:t>福建省福州市中级人民法院</w:t>
      </w:r>
    </w:p>
    <w:p>
      <w:pPr>
        <w:pStyle w:val="7"/>
        <w:spacing w:line="430" w:lineRule="exact"/>
        <w:ind w:left="640" w:firstLine="0" w:firstLineChars="0"/>
        <w:rPr>
          <w:rFonts w:cs="仿宋_GB2312"/>
          <w:szCs w:val="32"/>
        </w:rPr>
      </w:pPr>
    </w:p>
    <w:p>
      <w:pPr>
        <w:pStyle w:val="7"/>
        <w:spacing w:line="430" w:lineRule="exact"/>
        <w:ind w:left="640" w:firstLine="0" w:firstLineChars="0"/>
        <w:rPr>
          <w:rFonts w:cs="仿宋_GB2312"/>
          <w:szCs w:val="32"/>
        </w:rPr>
      </w:pPr>
      <w:r>
        <w:rPr>
          <w:rFonts w:hint="eastAsia" w:cs="仿宋_GB2312"/>
          <w:szCs w:val="32"/>
        </w:rPr>
        <w:t>附件：⒈罪犯吴乐文卷宗贰册</w:t>
      </w:r>
    </w:p>
    <w:p>
      <w:pPr>
        <w:pStyle w:val="7"/>
        <w:spacing w:line="430" w:lineRule="exact"/>
        <w:ind w:left="640" w:right="-48" w:rightChars="-15" w:firstLine="960" w:firstLineChars="300"/>
        <w:rPr>
          <w:rFonts w:cs="仿宋_GB2312"/>
          <w:szCs w:val="32"/>
        </w:rPr>
      </w:pPr>
      <w:r>
        <w:rPr>
          <w:rFonts w:hint="eastAsia" w:cs="仿宋_GB2312"/>
          <w:szCs w:val="32"/>
        </w:rPr>
        <w:t>⒉减刑建议书肆份</w:t>
      </w:r>
    </w:p>
    <w:p>
      <w:pPr>
        <w:pStyle w:val="2"/>
        <w:spacing w:line="430" w:lineRule="exact"/>
        <w:ind w:left="640" w:right="-48" w:rightChars="-15"/>
        <w:rPr>
          <w:szCs w:val="32"/>
        </w:rPr>
      </w:pP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</w:rPr>
        <w:t>福建省未成年犯管教所</w:t>
      </w:r>
    </w:p>
    <w:p>
      <w:pPr>
        <w:pStyle w:val="2"/>
        <w:spacing w:line="430" w:lineRule="exact"/>
        <w:ind w:right="1280" w:rightChars="400"/>
        <w:jc w:val="right"/>
        <w:rPr>
          <w:szCs w:val="32"/>
        </w:rPr>
      </w:pPr>
      <w:r>
        <w:rPr>
          <w:rFonts w:hint="eastAsia"/>
          <w:szCs w:val="32"/>
          <w:lang w:val="en-US" w:eastAsia="zh-CN"/>
        </w:rPr>
        <w:t>2025</w:t>
      </w:r>
      <w:r>
        <w:rPr>
          <w:rFonts w:hint="eastAsia"/>
          <w:szCs w:val="32"/>
        </w:rPr>
        <w:t>年</w:t>
      </w:r>
      <w:r>
        <w:rPr>
          <w:rFonts w:hint="eastAsia"/>
          <w:szCs w:val="32"/>
          <w:lang w:val="en-US" w:eastAsia="zh-CN"/>
        </w:rPr>
        <w:t>1</w:t>
      </w:r>
      <w:r>
        <w:rPr>
          <w:rFonts w:hint="eastAsia"/>
          <w:szCs w:val="32"/>
        </w:rPr>
        <w:t>月</w:t>
      </w:r>
      <w:r>
        <w:rPr>
          <w:rFonts w:hint="eastAsia"/>
          <w:szCs w:val="32"/>
          <w:lang w:val="en-US" w:eastAsia="zh-CN"/>
        </w:rPr>
        <w:t>6</w:t>
      </w:r>
      <w:r>
        <w:rPr>
          <w:rFonts w:hint="eastAsia"/>
          <w:szCs w:val="32"/>
        </w:rPr>
        <w:t>日</w:t>
      </w:r>
    </w:p>
    <w:p/>
    <w:sectPr>
      <w:pgSz w:w="11906" w:h="16838"/>
      <w:pgMar w:top="1871" w:right="1304" w:bottom="1871" w:left="1587" w:header="851" w:footer="992" w:gutter="0"/>
      <w:cols w:space="0" w:num="1"/>
      <w:docGrid w:type="lines" w:linePitch="43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003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script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21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D294A"/>
    <w:rsid w:val="00003961"/>
    <w:rsid w:val="00137257"/>
    <w:rsid w:val="003E0737"/>
    <w:rsid w:val="0055729E"/>
    <w:rsid w:val="00651B7B"/>
    <w:rsid w:val="006B0335"/>
    <w:rsid w:val="006E06F5"/>
    <w:rsid w:val="00752AEB"/>
    <w:rsid w:val="009B27D5"/>
    <w:rsid w:val="00CD294A"/>
    <w:rsid w:val="00ED6D00"/>
    <w:rsid w:val="00FE164C"/>
    <w:rsid w:val="0D190788"/>
    <w:rsid w:val="12D955B0"/>
    <w:rsid w:val="15161CD9"/>
    <w:rsid w:val="39C95343"/>
    <w:rsid w:val="3C04685D"/>
    <w:rsid w:val="406B108C"/>
    <w:rsid w:val="4DC87836"/>
    <w:rsid w:val="540522E3"/>
    <w:rsid w:val="5E2474B6"/>
    <w:rsid w:val="7AB8195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99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仿宋_GB2312" w:cs="Times New Roman"/>
      <w:kern w:val="32"/>
      <w:sz w:val="3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99"/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customStyle="1" w:styleId="7">
    <w:name w:val="列表段落1"/>
    <w:basedOn w:val="1"/>
    <w:qFormat/>
    <w:uiPriority w:val="99"/>
    <w:pPr>
      <w:ind w:firstLine="420" w:firstLineChars="200"/>
    </w:pPr>
  </w:style>
  <w:style w:type="character" w:customStyle="1" w:styleId="8">
    <w:name w:val="页眉 Char"/>
    <w:basedOn w:val="6"/>
    <w:link w:val="4"/>
    <w:qFormat/>
    <w:uiPriority w:val="0"/>
    <w:rPr>
      <w:rFonts w:eastAsia="仿宋_GB2312"/>
      <w:kern w:val="32"/>
      <w:sz w:val="18"/>
      <w:szCs w:val="18"/>
    </w:rPr>
  </w:style>
  <w:style w:type="character" w:customStyle="1" w:styleId="9">
    <w:name w:val="页脚 Char"/>
    <w:basedOn w:val="6"/>
    <w:link w:val="3"/>
    <w:qFormat/>
    <w:uiPriority w:val="0"/>
    <w:rPr>
      <w:rFonts w:eastAsia="仿宋_GB2312"/>
      <w:kern w:val="3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162</Words>
  <Characters>925</Characters>
  <Lines>7</Lines>
  <Paragraphs>2</Paragraphs>
  <TotalTime>1</TotalTime>
  <ScaleCrop>false</ScaleCrop>
  <LinksUpToDate>false</LinksUpToDate>
  <CharactersWithSpaces>1085</CharactersWithSpaces>
  <Application>WPS Office_11.8.2.12118_F1E327BC-269C-435d-A152-05C5408002CA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DEYJHF</dc:creator>
  <cp:lastModifiedBy>叶贤蔚</cp:lastModifiedBy>
  <cp:lastPrinted>2025-01-06T05:59:00Z</cp:lastPrinted>
  <dcterms:modified xsi:type="dcterms:W3CDTF">2025-01-08T04:17:04Z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2052-11.8.2.12118</vt:lpwstr>
  </property>
  <property fmtid="{D5CDD505-2E9C-101B-9397-08002B2CF9AE}" pid="3" name="ICV">
    <vt:lpwstr>25F742C0955042AAA81DB76F12EA2AAE</vt:lpwstr>
  </property>
</Properties>
</file>