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ind w:firstLine="2200" w:firstLineChars="500"/>
        <w:rPr>
          <w:rFonts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160" w:firstLine="0" w:firstLineChars="0"/>
        <w:jc w:val="right"/>
        <w:rPr>
          <w:rFonts w:eastAsia="楷体_GB2312" w:cs="楷体_GB2312"/>
          <w:b w:val="0"/>
          <w:bCs w:val="0"/>
          <w:color w:val="auto"/>
          <w:szCs w:val="32"/>
        </w:rPr>
      </w:pPr>
      <w:r>
        <w:rPr>
          <w:rFonts w:hint="eastAsia" w:eastAsia="楷体_GB2312" w:cs="楷体_GB2312"/>
          <w:b w:val="0"/>
          <w:bCs w:val="0"/>
          <w:color w:val="auto"/>
          <w:szCs w:val="32"/>
        </w:rPr>
        <w:t>〔</w:t>
      </w:r>
      <w:r>
        <w:rPr>
          <w:rFonts w:eastAsia="楷体_GB2312" w:cs="楷体_GB2312"/>
          <w:b w:val="0"/>
          <w:bCs w:val="0"/>
          <w:color w:val="auto"/>
          <w:szCs w:val="32"/>
        </w:rPr>
        <w:t>20</w:t>
      </w:r>
      <w:r>
        <w:rPr>
          <w:rFonts w:hint="eastAsia" w:eastAsia="楷体_GB2312"/>
          <w:b w:val="0"/>
          <w:bCs w:val="0"/>
          <w:color w:val="auto"/>
          <w:szCs w:val="32"/>
        </w:rPr>
        <w:t>2</w:t>
      </w:r>
      <w:r>
        <w:rPr>
          <w:rFonts w:hint="eastAsia" w:eastAsia="楷体_GB2312"/>
          <w:b w:val="0"/>
          <w:bCs w:val="0"/>
          <w:color w:val="auto"/>
          <w:szCs w:val="32"/>
          <w:lang w:val="en-US" w:eastAsia="zh-CN"/>
        </w:rPr>
        <w:t>5</w:t>
      </w:r>
      <w:r>
        <w:rPr>
          <w:rFonts w:hint="eastAsia" w:eastAsia="楷体_GB2312" w:cs="楷体_GB2312"/>
          <w:b w:val="0"/>
          <w:bCs w:val="0"/>
          <w:color w:val="auto"/>
          <w:szCs w:val="32"/>
        </w:rPr>
        <w:t>〕闽狱未减字第</w:t>
      </w:r>
      <w:r>
        <w:rPr>
          <w:rFonts w:hint="eastAsia" w:eastAsia="楷体_GB2312"/>
          <w:b w:val="0"/>
          <w:bCs w:val="0"/>
          <w:color w:val="auto"/>
          <w:szCs w:val="32"/>
          <w:lang w:val="en-US" w:eastAsia="zh-CN"/>
        </w:rPr>
        <w:t>26</w:t>
      </w:r>
      <w:r>
        <w:rPr>
          <w:rFonts w:hint="eastAsia" w:eastAsia="楷体_GB2312" w:cs="楷体_GB2312"/>
          <w:b w:val="0"/>
          <w:bCs w:val="0"/>
          <w:color w:val="auto"/>
          <w:szCs w:val="32"/>
        </w:rPr>
        <w:t>号</w:t>
      </w:r>
    </w:p>
    <w:p>
      <w:pPr>
        <w:pStyle w:val="12"/>
        <w:spacing w:line="430" w:lineRule="exact"/>
        <w:ind w:left="640" w:right="-48" w:rightChars="-15" w:firstLine="0" w:firstLineChars="0"/>
        <w:rPr>
          <w:rFonts w:ascii="仿宋_GB2312"/>
          <w:b w:val="0"/>
          <w:bCs w:val="0"/>
          <w:color w:val="auto"/>
          <w:sz w:val="28"/>
        </w:rPr>
      </w:pPr>
    </w:p>
    <w:p>
      <w:pPr>
        <w:spacing w:line="500" w:lineRule="exact"/>
        <w:ind w:firstLine="640" w:firstLineChars="200"/>
        <w:rPr>
          <w:rFonts w:ascii="仿宋_GB2312"/>
          <w:b w:val="0"/>
          <w:bCs w:val="0"/>
          <w:color w:val="auto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罪犯</w:t>
      </w:r>
      <w:r>
        <w:rPr>
          <w:rFonts w:hint="eastAsia" w:ascii="仿宋_GB2312"/>
          <w:b w:val="0"/>
          <w:bCs w:val="0"/>
          <w:color w:val="auto"/>
          <w:szCs w:val="32"/>
          <w:lang w:eastAsia="zh-CN"/>
        </w:rPr>
        <w:t>池昌煜</w:t>
      </w:r>
      <w:r>
        <w:rPr>
          <w:rFonts w:hint="eastAsia" w:ascii="仿宋_GB2312"/>
          <w:b w:val="0"/>
          <w:bCs w:val="0"/>
          <w:color w:val="auto"/>
          <w:szCs w:val="32"/>
        </w:rPr>
        <w:fldChar w:fldCharType="begin"/>
      </w:r>
      <w:r>
        <w:rPr>
          <w:rFonts w:hint="eastAsia" w:ascii="仿宋_GB2312"/>
          <w:b w:val="0"/>
          <w:bCs w:val="0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b w:val="0"/>
          <w:bCs w:val="0"/>
          <w:color w:val="auto"/>
          <w:szCs w:val="32"/>
        </w:rPr>
        <w:fldChar w:fldCharType="end"/>
      </w:r>
      <w:r>
        <w:rPr>
          <w:rFonts w:hint="eastAsia" w:ascii="仿宋_GB2312"/>
          <w:b w:val="0"/>
          <w:bCs w:val="0"/>
          <w:color w:val="auto"/>
          <w:szCs w:val="32"/>
        </w:rPr>
        <w:t>，男，1994年12月15日出生，</w:t>
      </w:r>
      <w:r>
        <w:rPr>
          <w:rFonts w:hint="eastAsia" w:ascii="仿宋_GB2312"/>
          <w:b w:val="0"/>
          <w:bCs w:val="0"/>
          <w:color w:val="auto"/>
          <w:szCs w:val="32"/>
          <w:lang w:eastAsia="zh-CN"/>
        </w:rPr>
        <w:t>汉</w:t>
      </w:r>
      <w:r>
        <w:rPr>
          <w:rFonts w:hint="eastAsia" w:ascii="仿宋_GB2312"/>
          <w:b w:val="0"/>
          <w:bCs w:val="0"/>
          <w:color w:val="auto"/>
          <w:szCs w:val="32"/>
        </w:rPr>
        <w:t>族，</w:t>
      </w:r>
      <w:r>
        <w:rPr>
          <w:rFonts w:hint="eastAsia" w:ascii="仿宋_GB2312"/>
          <w:b w:val="0"/>
          <w:bCs w:val="0"/>
          <w:color w:val="auto"/>
          <w:szCs w:val="32"/>
          <w:lang w:eastAsia="zh-CN"/>
        </w:rPr>
        <w:t>初中</w:t>
      </w:r>
      <w:r>
        <w:rPr>
          <w:rFonts w:hint="eastAsia" w:ascii="仿宋_GB2312"/>
          <w:b w:val="0"/>
          <w:bCs w:val="0"/>
          <w:color w:val="auto"/>
          <w:szCs w:val="32"/>
        </w:rPr>
        <w:t>文化，</w:t>
      </w:r>
      <w:r>
        <w:rPr>
          <w:rFonts w:hint="eastAsia" w:ascii="仿宋_GB2312"/>
          <w:b w:val="0"/>
          <w:bCs w:val="0"/>
          <w:color w:val="auto"/>
          <w:szCs w:val="32"/>
          <w:lang w:eastAsia="zh-CN"/>
        </w:rPr>
        <w:t>户籍所在地福建省大田县</w:t>
      </w:r>
      <w:bookmarkStart w:id="0" w:name="_GoBack"/>
      <w:bookmarkEnd w:id="0"/>
      <w:r>
        <w:rPr>
          <w:rFonts w:hint="eastAsia" w:ascii="仿宋_GB2312"/>
          <w:b w:val="0"/>
          <w:bCs w:val="0"/>
          <w:color w:val="auto"/>
          <w:szCs w:val="32"/>
        </w:rPr>
        <w:t>，捕前系</w:t>
      </w:r>
      <w:r>
        <w:rPr>
          <w:rFonts w:hint="eastAsia" w:ascii="仿宋_GB2312"/>
          <w:b w:val="0"/>
          <w:bCs w:val="0"/>
          <w:color w:val="auto"/>
          <w:szCs w:val="32"/>
          <w:lang w:eastAsia="zh-CN"/>
        </w:rPr>
        <w:t>无业</w:t>
      </w:r>
      <w:r>
        <w:rPr>
          <w:rFonts w:hint="eastAsia" w:ascii="仿宋_GB2312"/>
          <w:b w:val="0"/>
          <w:bCs w:val="0"/>
          <w:color w:val="auto"/>
          <w:szCs w:val="32"/>
        </w:rPr>
        <w:t>。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2014年11月17日因犯盗窃罪被福建省福州市晋安区人民法院判处有期徒刑六个月，并处罚金人民币一千元，2015年5月3日刑满释放</w:t>
      </w:r>
      <w:r>
        <w:rPr>
          <w:rFonts w:hint="eastAsia" w:ascii="仿宋_GB2312"/>
          <w:b w:val="0"/>
          <w:bCs w:val="0"/>
          <w:color w:val="auto"/>
          <w:szCs w:val="32"/>
        </w:rPr>
        <w:t>。</w:t>
      </w:r>
    </w:p>
    <w:p>
      <w:pPr>
        <w:spacing w:line="500" w:lineRule="exact"/>
        <w:ind w:firstLine="640" w:firstLineChars="200"/>
        <w:rPr>
          <w:rFonts w:ascii="仿宋_GB2312" w:cs="仿宋_GB2312"/>
          <w:b w:val="0"/>
          <w:bCs w:val="0"/>
          <w:color w:val="auto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  <w:lang w:eastAsia="zh-CN"/>
        </w:rPr>
        <w:t>福建</w:t>
      </w:r>
      <w:r>
        <w:rPr>
          <w:rFonts w:hint="eastAsia" w:ascii="仿宋_GB2312"/>
          <w:b w:val="0"/>
          <w:bCs w:val="0"/>
          <w:color w:val="auto"/>
          <w:szCs w:val="32"/>
        </w:rPr>
        <w:t>省</w:t>
      </w:r>
      <w:r>
        <w:rPr>
          <w:rFonts w:hint="eastAsia" w:ascii="仿宋_GB2312"/>
          <w:b w:val="0"/>
          <w:bCs w:val="0"/>
          <w:color w:val="auto"/>
          <w:szCs w:val="32"/>
          <w:lang w:eastAsia="zh-CN"/>
        </w:rPr>
        <w:t>三明市三元区</w:t>
      </w:r>
      <w:r>
        <w:rPr>
          <w:rFonts w:hint="eastAsia" w:ascii="仿宋_GB2312"/>
          <w:b w:val="0"/>
          <w:bCs w:val="0"/>
          <w:color w:val="auto"/>
          <w:szCs w:val="32"/>
        </w:rPr>
        <w:t>人民法院于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12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9</w:t>
      </w:r>
      <w:r>
        <w:rPr>
          <w:rFonts w:hint="eastAsia" w:ascii="仿宋_GB2312"/>
          <w:b w:val="0"/>
          <w:bCs w:val="0"/>
          <w:color w:val="auto"/>
          <w:szCs w:val="32"/>
        </w:rPr>
        <w:t>日作出（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2021</w:t>
      </w:r>
      <w:r>
        <w:rPr>
          <w:rFonts w:hint="eastAsia" w:ascii="仿宋_GB2312"/>
          <w:b w:val="0"/>
          <w:bCs w:val="0"/>
          <w:color w:val="auto"/>
          <w:szCs w:val="32"/>
        </w:rPr>
        <w:t>）闽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0403</w:t>
      </w:r>
      <w:r>
        <w:rPr>
          <w:rFonts w:hint="eastAsia" w:ascii="仿宋_GB2312"/>
          <w:b w:val="0"/>
          <w:bCs w:val="0"/>
          <w:color w:val="auto"/>
          <w:szCs w:val="32"/>
        </w:rPr>
        <w:t>刑初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341</w:t>
      </w:r>
      <w:r>
        <w:rPr>
          <w:rFonts w:hint="eastAsia" w:ascii="仿宋_GB2312"/>
          <w:b w:val="0"/>
          <w:bCs w:val="0"/>
          <w:color w:val="auto"/>
          <w:szCs w:val="32"/>
        </w:rPr>
        <w:t>号刑事判决，以被告人池昌煜犯抢劫罪，判处有期徒刑九年，并处罚金人民币四万元；犯赌博罪，判处有期徒刑十个月，并处罚金人民币一万元。数罪并罚，决定执行有期徒刑九年，并处罚金人民币五万元</w:t>
      </w:r>
      <w:r>
        <w:rPr>
          <w:rFonts w:hint="eastAsia" w:ascii="仿宋_GB2312"/>
          <w:b w:val="0"/>
          <w:bCs w:val="0"/>
          <w:color w:val="auto"/>
          <w:szCs w:val="32"/>
          <w:lang w:eastAsia="zh-CN"/>
        </w:rPr>
        <w:t>（已预缴一万元）</w:t>
      </w:r>
      <w:r>
        <w:rPr>
          <w:rFonts w:hint="eastAsia" w:ascii="仿宋_GB2312"/>
          <w:b w:val="0"/>
          <w:bCs w:val="0"/>
          <w:color w:val="auto"/>
          <w:szCs w:val="32"/>
        </w:rPr>
        <w:t>。</w:t>
      </w:r>
      <w:r>
        <w:rPr>
          <w:rFonts w:hint="eastAsia" w:ascii="仿宋_GB2312"/>
          <w:b w:val="0"/>
          <w:bCs w:val="0"/>
          <w:color w:val="auto"/>
          <w:szCs w:val="32"/>
          <w:lang w:eastAsia="zh-CN"/>
        </w:rPr>
        <w:t>退出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的</w:t>
      </w:r>
      <w:r>
        <w:rPr>
          <w:rFonts w:hint="eastAsia" w:ascii="仿宋_GB2312"/>
          <w:b w:val="0"/>
          <w:bCs w:val="0"/>
          <w:color w:val="auto"/>
          <w:szCs w:val="32"/>
          <w:lang w:eastAsia="zh-CN"/>
        </w:rPr>
        <w:t>违法所得人民币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117930元，予以没收，上缴国库</w:t>
      </w:r>
      <w:r>
        <w:rPr>
          <w:rFonts w:hint="eastAsia" w:ascii="仿宋_GB2312"/>
          <w:b w:val="0"/>
          <w:bCs w:val="0"/>
          <w:color w:val="auto"/>
          <w:szCs w:val="32"/>
        </w:rPr>
        <w:t>。</w:t>
      </w:r>
      <w:r>
        <w:rPr>
          <w:rFonts w:hint="eastAsia" w:ascii="仿宋_GB2312"/>
          <w:b w:val="0"/>
          <w:bCs w:val="0"/>
          <w:color w:val="auto"/>
          <w:szCs w:val="32"/>
          <w:lang w:eastAsia="zh-CN"/>
        </w:rPr>
        <w:t>继续追缴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共同</w:t>
      </w:r>
      <w:r>
        <w:rPr>
          <w:rFonts w:hint="eastAsia" w:ascii="仿宋_GB2312"/>
          <w:b w:val="0"/>
          <w:bCs w:val="0"/>
          <w:color w:val="auto"/>
          <w:szCs w:val="32"/>
          <w:lang w:eastAsia="zh-CN"/>
        </w:rPr>
        <w:t>违法所得人民币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5570元。</w:t>
      </w:r>
      <w:r>
        <w:rPr>
          <w:rFonts w:hint="eastAsia" w:ascii="仿宋_GB2312"/>
          <w:b w:val="0"/>
          <w:bCs w:val="0"/>
          <w:color w:val="auto"/>
          <w:szCs w:val="32"/>
        </w:rPr>
        <w:t>宣判后，同案被告人不服，提出上诉。</w:t>
      </w:r>
      <w:r>
        <w:rPr>
          <w:rFonts w:hint="eastAsia" w:ascii="仿宋_GB2312"/>
          <w:b w:val="0"/>
          <w:bCs w:val="0"/>
          <w:color w:val="auto"/>
          <w:szCs w:val="32"/>
          <w:lang w:eastAsia="zh-CN"/>
        </w:rPr>
        <w:t>福建</w:t>
      </w:r>
      <w:r>
        <w:rPr>
          <w:rFonts w:hint="eastAsia" w:ascii="仿宋_GB2312"/>
          <w:b w:val="0"/>
          <w:bCs w:val="0"/>
          <w:color w:val="auto"/>
          <w:szCs w:val="32"/>
        </w:rPr>
        <w:t>省</w:t>
      </w:r>
      <w:r>
        <w:rPr>
          <w:rFonts w:hint="eastAsia" w:ascii="仿宋_GB2312"/>
          <w:b w:val="0"/>
          <w:bCs w:val="0"/>
          <w:color w:val="auto"/>
          <w:szCs w:val="32"/>
          <w:lang w:eastAsia="zh-CN"/>
        </w:rPr>
        <w:t>三明市中级</w:t>
      </w:r>
      <w:r>
        <w:rPr>
          <w:rFonts w:hint="eastAsia" w:ascii="仿宋_GB2312"/>
          <w:b w:val="0"/>
          <w:bCs w:val="0"/>
          <w:color w:val="auto"/>
          <w:szCs w:val="32"/>
        </w:rPr>
        <w:t>人民法院于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27</w:t>
      </w:r>
      <w:r>
        <w:rPr>
          <w:rFonts w:hint="eastAsia" w:ascii="仿宋_GB2312"/>
          <w:b w:val="0"/>
          <w:bCs w:val="0"/>
          <w:color w:val="auto"/>
          <w:szCs w:val="32"/>
        </w:rPr>
        <w:t>日作出（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b w:val="0"/>
          <w:bCs w:val="0"/>
          <w:color w:val="auto"/>
          <w:szCs w:val="32"/>
        </w:rPr>
        <w:t>）闽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04</w:t>
      </w:r>
      <w:r>
        <w:rPr>
          <w:rFonts w:hint="eastAsia" w:ascii="仿宋_GB2312"/>
          <w:b w:val="0"/>
          <w:bCs w:val="0"/>
          <w:color w:val="auto"/>
          <w:szCs w:val="32"/>
        </w:rPr>
        <w:t>刑终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45</w:t>
      </w:r>
      <w:r>
        <w:rPr>
          <w:rFonts w:hint="eastAsia" w:ascii="仿宋_GB2312"/>
          <w:b w:val="0"/>
          <w:bCs w:val="0"/>
          <w:color w:val="auto"/>
          <w:szCs w:val="32"/>
        </w:rPr>
        <w:t>号刑事裁定：驳回上诉，维持原判</w:t>
      </w:r>
      <w:r>
        <w:rPr>
          <w:rFonts w:hint="eastAsia" w:ascii="仿宋_GB2312"/>
          <w:b w:val="0"/>
          <w:bCs w:val="0"/>
          <w:color w:val="auto"/>
          <w:szCs w:val="32"/>
          <w:lang w:eastAsia="zh-CN"/>
        </w:rPr>
        <w:t>。</w:t>
      </w:r>
      <w:r>
        <w:rPr>
          <w:rFonts w:hint="eastAsia" w:ascii="仿宋_GB2312"/>
          <w:b w:val="0"/>
          <w:bCs w:val="0"/>
          <w:color w:val="auto"/>
          <w:szCs w:val="32"/>
        </w:rPr>
        <w:t>刑期自2021年9月27日起至2030年9月26日止。2023年3月20日交付福建省未成年犯管教所执行刑罚。属</w:t>
      </w:r>
      <w:r>
        <w:rPr>
          <w:rFonts w:hint="eastAsia" w:ascii="仿宋_GB2312"/>
          <w:b w:val="0"/>
          <w:bCs w:val="0"/>
          <w:color w:val="auto"/>
          <w:szCs w:val="32"/>
          <w:lang w:eastAsia="zh-CN"/>
        </w:rPr>
        <w:t>普管</w:t>
      </w:r>
      <w:r>
        <w:rPr>
          <w:rFonts w:hint="eastAsia" w:ascii="仿宋_GB2312"/>
          <w:b w:val="0"/>
          <w:bCs w:val="0"/>
          <w:color w:val="auto"/>
          <w:szCs w:val="32"/>
        </w:rPr>
        <w:t>级罪犯。</w:t>
      </w:r>
    </w:p>
    <w:p>
      <w:pPr>
        <w:spacing w:line="500" w:lineRule="exact"/>
        <w:ind w:firstLine="640" w:firstLineChars="200"/>
        <w:rPr>
          <w:rFonts w:ascii="仿宋_GB2312" w:cs="仿宋_GB2312"/>
          <w:b w:val="0"/>
          <w:bCs w:val="0"/>
          <w:color w:val="auto"/>
          <w:szCs w:val="32"/>
        </w:rPr>
      </w:pP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该犯</w:t>
      </w:r>
      <w:r>
        <w:rPr>
          <w:rFonts w:hint="eastAsia" w:ascii="仿宋_GB2312" w:hAnsi="宋体"/>
          <w:b w:val="0"/>
          <w:bCs w:val="0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确有</w:t>
      </w:r>
      <w:r>
        <w:rPr>
          <w:rFonts w:hint="eastAsia" w:ascii="仿宋_GB2312" w:hAnsi="仿宋" w:cs="仿宋_GB2312"/>
          <w:b w:val="0"/>
          <w:bCs w:val="0"/>
          <w:color w:val="auto"/>
          <w:szCs w:val="32"/>
        </w:rPr>
        <w:t>悔改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表现，具体事实如下：</w:t>
      </w:r>
    </w:p>
    <w:p>
      <w:pPr>
        <w:pStyle w:val="12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b w:val="0"/>
          <w:bCs w:val="0"/>
          <w:iCs/>
          <w:color w:val="auto"/>
          <w:kern w:val="2"/>
          <w:szCs w:val="32"/>
        </w:rPr>
      </w:pPr>
      <w:r>
        <w:rPr>
          <w:rFonts w:hint="eastAsia"/>
          <w:b w:val="0"/>
          <w:bCs w:val="0"/>
          <w:iCs/>
          <w:color w:val="auto"/>
          <w:kern w:val="2"/>
          <w:szCs w:val="32"/>
          <w:lang w:val="zh-CN"/>
        </w:rPr>
        <w:t>1</w:t>
      </w:r>
      <w:r>
        <w:rPr>
          <w:rFonts w:hint="eastAsia" w:ascii="仿宋_GB2312" w:hAnsi="仿宋"/>
          <w:b w:val="0"/>
          <w:bCs w:val="0"/>
          <w:iCs/>
          <w:color w:val="auto"/>
          <w:kern w:val="2"/>
          <w:szCs w:val="32"/>
          <w:lang w:val="zh-CN"/>
        </w:rPr>
        <w:t>.</w:t>
      </w:r>
      <w:r>
        <w:rPr>
          <w:rFonts w:hint="eastAsia" w:ascii="仿宋_GB2312" w:hAnsi="仿宋"/>
          <w:b w:val="0"/>
          <w:bCs w:val="0"/>
          <w:iCs/>
          <w:color w:val="auto"/>
          <w:kern w:val="2"/>
          <w:szCs w:val="32"/>
        </w:rPr>
        <w:t>认罪悔罪：能服从法院判决，自书认罪悔罪书。</w:t>
      </w:r>
    </w:p>
    <w:p>
      <w:pPr>
        <w:pStyle w:val="12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b w:val="0"/>
          <w:bCs w:val="0"/>
          <w:color w:val="auto"/>
          <w:szCs w:val="32"/>
          <w:lang w:val="zh-CN"/>
        </w:rPr>
      </w:pPr>
      <w:r>
        <w:rPr>
          <w:rFonts w:hint="eastAsia"/>
          <w:b w:val="0"/>
          <w:bCs w:val="0"/>
          <w:color w:val="auto"/>
          <w:szCs w:val="32"/>
        </w:rPr>
        <w:t>2</w:t>
      </w:r>
      <w:r>
        <w:rPr>
          <w:rFonts w:hint="eastAsia" w:ascii="仿宋_GB2312" w:hAnsi="仿宋"/>
          <w:b w:val="0"/>
          <w:bCs w:val="0"/>
          <w:color w:val="auto"/>
          <w:szCs w:val="32"/>
        </w:rPr>
        <w:t>.遵守监规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：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zh-CN"/>
        </w:rPr>
        <w:t>受教育改造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00" w:lineRule="exact"/>
        <w:ind w:left="640" w:firstLine="0" w:firstLineChars="0"/>
        <w:rPr>
          <w:rFonts w:ascii="仿宋_GB2312" w:hAnsi="仿宋" w:cs="宋体"/>
          <w:b w:val="0"/>
          <w:bCs w:val="0"/>
          <w:color w:val="auto"/>
          <w:szCs w:val="32"/>
          <w:lang w:val="zh-CN"/>
        </w:rPr>
      </w:pPr>
      <w:r>
        <w:rPr>
          <w:rFonts w:hint="eastAsia" w:cs="宋体"/>
          <w:b w:val="0"/>
          <w:bCs w:val="0"/>
          <w:color w:val="auto"/>
          <w:szCs w:val="32"/>
          <w:lang w:val="zh-CN"/>
        </w:rPr>
        <w:t>3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b w:val="0"/>
          <w:bCs w:val="0"/>
          <w:color w:val="auto"/>
          <w:szCs w:val="32"/>
        </w:rPr>
        <w:t>思想、文化、职业技术教育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b w:val="0"/>
          <w:bCs w:val="0"/>
          <w:color w:val="auto"/>
          <w:szCs w:val="32"/>
          <w:lang w:val="zh-CN"/>
        </w:rPr>
      </w:pPr>
      <w:r>
        <w:rPr>
          <w:rFonts w:hint="eastAsia" w:cs="宋体"/>
          <w:b w:val="0"/>
          <w:bCs w:val="0"/>
          <w:color w:val="auto"/>
          <w:szCs w:val="32"/>
          <w:lang w:val="zh-CN"/>
        </w:rPr>
        <w:t>4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b w:val="0"/>
          <w:bCs w:val="0"/>
          <w:color w:val="auto"/>
          <w:szCs w:val="32"/>
        </w:rPr>
        <w:t>劳动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任务。</w:t>
      </w:r>
    </w:p>
    <w:p>
      <w:pPr>
        <w:pStyle w:val="12"/>
        <w:spacing w:line="500" w:lineRule="exact"/>
        <w:ind w:firstLine="640"/>
        <w:rPr>
          <w:rFonts w:hint="eastAsia" w:ascii="仿宋_GB2312"/>
          <w:b w:val="0"/>
          <w:bCs w:val="0"/>
          <w:color w:val="auto"/>
          <w:szCs w:val="32"/>
        </w:rPr>
      </w:pPr>
      <w:r>
        <w:rPr>
          <w:rFonts w:hint="eastAsia" w:cs="宋体"/>
          <w:b w:val="0"/>
          <w:bCs w:val="0"/>
          <w:color w:val="auto"/>
          <w:szCs w:val="32"/>
          <w:lang w:val="zh-CN"/>
        </w:rPr>
        <w:t>5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.奖惩情况：</w:t>
      </w:r>
      <w:r>
        <w:rPr>
          <w:rFonts w:hint="eastAsia" w:ascii="仿宋_GB2312"/>
          <w:b w:val="0"/>
          <w:bCs w:val="0"/>
          <w:color w:val="auto"/>
          <w:szCs w:val="32"/>
        </w:rPr>
        <w:t>该犯考核期2023年3月20日起至2024年11月30日累计获2131.8分，表扬3次。考核期内共违规扣分1次，扣3分，其中2023年10月6日，因私自窜号，情节轻微，扣3分。</w:t>
      </w:r>
    </w:p>
    <w:p>
      <w:pPr>
        <w:pStyle w:val="12"/>
        <w:spacing w:line="500" w:lineRule="exact"/>
        <w:ind w:firstLine="640"/>
        <w:rPr>
          <w:rFonts w:ascii="Calibri" w:hAnsi="Calibri" w:cs="Calibri"/>
          <w:b w:val="0"/>
          <w:bCs w:val="0"/>
          <w:color w:val="auto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6.原判财产性判项：罚金人民币五万元（已预缴一万元），退出违法所得人民币117930元（判决前已退出），继续追缴违法所得人民币5570元。该犯已履行人民币173500元，财产性判项已全部履行完毕。其中本考核期向福建省三明市三元区人民法院缴纳罚金人民币40000元，违法所得人民币5570元。福建省三明市三元区人民法院出具的财政票据和回函予以证实。</w:t>
      </w:r>
    </w:p>
    <w:p>
      <w:pPr>
        <w:spacing w:line="500" w:lineRule="exact"/>
        <w:ind w:firstLine="640" w:firstLineChars="200"/>
        <w:rPr>
          <w:rFonts w:ascii="仿宋_GB2312"/>
          <w:b w:val="0"/>
          <w:bCs w:val="0"/>
          <w:color w:val="auto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26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4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日在狱内公示未收到不同意见。</w:t>
      </w:r>
    </w:p>
    <w:p>
      <w:pPr>
        <w:spacing w:line="500" w:lineRule="exact"/>
        <w:ind w:firstLine="640" w:firstLineChars="200"/>
        <w:rPr>
          <w:rFonts w:ascii="仿宋_GB2312" w:cs="仿宋_GB2312"/>
          <w:b w:val="0"/>
          <w:bCs w:val="0"/>
          <w:color w:val="auto"/>
          <w:szCs w:val="32"/>
        </w:rPr>
      </w:pPr>
      <w:r>
        <w:rPr>
          <w:rFonts w:hint="eastAsia"/>
          <w:b w:val="0"/>
          <w:bCs w:val="0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eastAsia="zh-CN"/>
        </w:rPr>
        <w:t>池昌煜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eastAsia="zh-CN"/>
        </w:rPr>
        <w:t>六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个月。特提请你院审理裁定。</w:t>
      </w:r>
    </w:p>
    <w:p>
      <w:pPr>
        <w:pStyle w:val="3"/>
        <w:spacing w:line="500" w:lineRule="exact"/>
        <w:ind w:right="-48" w:rightChars="-15" w:firstLine="640" w:firstLineChars="200"/>
        <w:rPr>
          <w:b w:val="0"/>
          <w:bCs w:val="0"/>
          <w:color w:val="auto"/>
          <w:szCs w:val="32"/>
        </w:rPr>
      </w:pPr>
      <w:r>
        <w:rPr>
          <w:rFonts w:hint="eastAsia"/>
          <w:b w:val="0"/>
          <w:bCs w:val="0"/>
          <w:color w:val="auto"/>
          <w:szCs w:val="32"/>
        </w:rPr>
        <w:t>此致</w:t>
      </w:r>
    </w:p>
    <w:p>
      <w:pPr>
        <w:pStyle w:val="12"/>
        <w:spacing w:line="500" w:lineRule="exact"/>
        <w:ind w:right="-48" w:rightChars="-15" w:firstLine="0" w:firstLineChars="0"/>
        <w:rPr>
          <w:b w:val="0"/>
          <w:bCs w:val="0"/>
          <w:color w:val="auto"/>
          <w:szCs w:val="32"/>
        </w:rPr>
      </w:pPr>
      <w:r>
        <w:rPr>
          <w:rFonts w:hint="eastAsia"/>
          <w:b w:val="0"/>
          <w:bCs w:val="0"/>
          <w:color w:val="auto"/>
          <w:szCs w:val="32"/>
        </w:rPr>
        <w:t>福建省福州市中级人民法院</w:t>
      </w:r>
    </w:p>
    <w:p>
      <w:pPr>
        <w:pStyle w:val="12"/>
        <w:spacing w:line="500" w:lineRule="exact"/>
        <w:ind w:left="640" w:firstLine="0" w:firstLineChars="0"/>
        <w:rPr>
          <w:rFonts w:cs="仿宋_GB2312"/>
          <w:b w:val="0"/>
          <w:bCs w:val="0"/>
          <w:color w:val="auto"/>
          <w:szCs w:val="32"/>
        </w:rPr>
      </w:pPr>
    </w:p>
    <w:p>
      <w:pPr>
        <w:pStyle w:val="12"/>
        <w:spacing w:line="500" w:lineRule="exact"/>
        <w:ind w:left="640" w:firstLine="0" w:firstLineChars="0"/>
        <w:rPr>
          <w:rFonts w:cs="仿宋_GB2312"/>
          <w:b w:val="0"/>
          <w:bCs w:val="0"/>
          <w:color w:val="auto"/>
          <w:szCs w:val="32"/>
        </w:rPr>
      </w:pPr>
      <w:r>
        <w:rPr>
          <w:rFonts w:hint="eastAsia" w:cs="仿宋_GB2312"/>
          <w:b w:val="0"/>
          <w:bCs w:val="0"/>
          <w:color w:val="auto"/>
          <w:szCs w:val="32"/>
        </w:rPr>
        <w:t>附件：⒈罪犯</w:t>
      </w:r>
      <w:r>
        <w:rPr>
          <w:rFonts w:hint="eastAsia" w:cs="仿宋_GB2312"/>
          <w:b w:val="0"/>
          <w:bCs w:val="0"/>
          <w:color w:val="auto"/>
          <w:szCs w:val="32"/>
          <w:lang w:eastAsia="zh-CN"/>
        </w:rPr>
        <w:t>池昌煜</w:t>
      </w:r>
      <w:r>
        <w:rPr>
          <w:rFonts w:hint="eastAsia" w:cs="仿宋_GB2312"/>
          <w:b w:val="0"/>
          <w:bCs w:val="0"/>
          <w:color w:val="auto"/>
          <w:szCs w:val="32"/>
        </w:rPr>
        <w:t>卷宗贰册</w:t>
      </w:r>
    </w:p>
    <w:p>
      <w:pPr>
        <w:pStyle w:val="12"/>
        <w:spacing w:line="500" w:lineRule="exact"/>
        <w:ind w:left="640" w:right="-48" w:rightChars="-15" w:firstLine="960" w:firstLineChars="300"/>
        <w:rPr>
          <w:rFonts w:cs="仿宋_GB2312"/>
          <w:b w:val="0"/>
          <w:bCs w:val="0"/>
          <w:color w:val="auto"/>
          <w:szCs w:val="32"/>
        </w:rPr>
      </w:pPr>
      <w:r>
        <w:rPr>
          <w:rFonts w:hint="eastAsia" w:cs="仿宋_GB2312"/>
          <w:b w:val="0"/>
          <w:bCs w:val="0"/>
          <w:color w:val="auto"/>
          <w:szCs w:val="32"/>
        </w:rPr>
        <w:t>⒉减刑建议书肆份</w:t>
      </w:r>
    </w:p>
    <w:p>
      <w:pPr>
        <w:pStyle w:val="3"/>
        <w:spacing w:line="500" w:lineRule="exact"/>
        <w:ind w:left="640" w:right="-48" w:rightChars="-15"/>
        <w:rPr>
          <w:b w:val="0"/>
          <w:bCs w:val="0"/>
          <w:color w:val="auto"/>
          <w:szCs w:val="32"/>
        </w:rPr>
      </w:pPr>
    </w:p>
    <w:p>
      <w:pPr>
        <w:pStyle w:val="3"/>
        <w:spacing w:line="500" w:lineRule="exact"/>
        <w:ind w:right="1280" w:rightChars="400"/>
        <w:jc w:val="right"/>
        <w:rPr>
          <w:b w:val="0"/>
          <w:bCs w:val="0"/>
          <w:color w:val="auto"/>
          <w:szCs w:val="32"/>
        </w:rPr>
      </w:pPr>
      <w:r>
        <w:rPr>
          <w:rFonts w:hint="eastAsia"/>
          <w:b w:val="0"/>
          <w:bCs w:val="0"/>
          <w:color w:val="auto"/>
          <w:szCs w:val="32"/>
        </w:rPr>
        <w:t>福建省未成年犯管教所</w:t>
      </w:r>
    </w:p>
    <w:p>
      <w:pPr>
        <w:pStyle w:val="3"/>
        <w:spacing w:line="500" w:lineRule="exact"/>
        <w:ind w:right="1280" w:rightChars="400"/>
        <w:jc w:val="center"/>
        <w:rPr>
          <w:b w:val="0"/>
          <w:bCs w:val="0"/>
          <w:color w:val="auto"/>
        </w:rPr>
      </w:pPr>
      <w:r>
        <w:rPr>
          <w:rFonts w:hint="eastAsia"/>
          <w:b w:val="0"/>
          <w:bCs w:val="0"/>
          <w:color w:val="auto"/>
          <w:szCs w:val="32"/>
        </w:rPr>
        <w:t xml:space="preserve">                            </w:t>
      </w:r>
      <w:r>
        <w:rPr>
          <w:rFonts w:hint="eastAsia"/>
          <w:b w:val="0"/>
          <w:bCs w:val="0"/>
          <w:color w:val="auto"/>
          <w:szCs w:val="32"/>
          <w:lang w:val="en-US" w:eastAsia="zh-CN"/>
        </w:rPr>
        <w:t>2025</w:t>
      </w:r>
      <w:r>
        <w:rPr>
          <w:rFonts w:hint="eastAsia"/>
          <w:b w:val="0"/>
          <w:bCs w:val="0"/>
          <w:color w:val="auto"/>
          <w:szCs w:val="32"/>
        </w:rPr>
        <w:t>年</w:t>
      </w:r>
      <w:r>
        <w:rPr>
          <w:rFonts w:hint="eastAsia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/>
          <w:b w:val="0"/>
          <w:bCs w:val="0"/>
          <w:color w:val="auto"/>
          <w:szCs w:val="32"/>
        </w:rPr>
        <w:t>月</w:t>
      </w:r>
      <w:r>
        <w:rPr>
          <w:rFonts w:hint="eastAsia"/>
          <w:b w:val="0"/>
          <w:bCs w:val="0"/>
          <w:color w:val="auto"/>
          <w:szCs w:val="32"/>
          <w:lang w:val="en-US" w:eastAsia="zh-CN"/>
        </w:rPr>
        <w:t>5</w:t>
      </w:r>
      <w:r>
        <w:rPr>
          <w:rFonts w:hint="eastAsia"/>
          <w:b w:val="0"/>
          <w:bCs w:val="0"/>
          <w:color w:val="auto"/>
          <w:szCs w:val="32"/>
        </w:rPr>
        <w:t>日</w:t>
      </w:r>
    </w:p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EwNDYyOTc1MmIwN2JhOWE5NjExMmEwY2E2MWI5NDIifQ=="/>
  </w:docVars>
  <w:rsids>
    <w:rsidRoot w:val="00DC397F"/>
    <w:rsid w:val="00265648"/>
    <w:rsid w:val="00297A05"/>
    <w:rsid w:val="004A3A94"/>
    <w:rsid w:val="005E768D"/>
    <w:rsid w:val="00804641"/>
    <w:rsid w:val="008C3729"/>
    <w:rsid w:val="009C4D1B"/>
    <w:rsid w:val="00A6077B"/>
    <w:rsid w:val="00AE798E"/>
    <w:rsid w:val="00C3536F"/>
    <w:rsid w:val="00DC397F"/>
    <w:rsid w:val="00E261E3"/>
    <w:rsid w:val="01320E69"/>
    <w:rsid w:val="01461252"/>
    <w:rsid w:val="038A03FA"/>
    <w:rsid w:val="05061364"/>
    <w:rsid w:val="0BBA0B5B"/>
    <w:rsid w:val="0E364075"/>
    <w:rsid w:val="0FA3609D"/>
    <w:rsid w:val="14343444"/>
    <w:rsid w:val="14E46BC1"/>
    <w:rsid w:val="1DAC588E"/>
    <w:rsid w:val="1F651A49"/>
    <w:rsid w:val="22465E24"/>
    <w:rsid w:val="22D11FF5"/>
    <w:rsid w:val="26FD64AD"/>
    <w:rsid w:val="28506985"/>
    <w:rsid w:val="298343EA"/>
    <w:rsid w:val="2A4058E8"/>
    <w:rsid w:val="2A622C26"/>
    <w:rsid w:val="3468753F"/>
    <w:rsid w:val="3AB24C1B"/>
    <w:rsid w:val="3E6FD8E3"/>
    <w:rsid w:val="47824CFB"/>
    <w:rsid w:val="4BA5410D"/>
    <w:rsid w:val="500F2763"/>
    <w:rsid w:val="50355D0E"/>
    <w:rsid w:val="50C4642F"/>
    <w:rsid w:val="514B1852"/>
    <w:rsid w:val="51E81ECC"/>
    <w:rsid w:val="5455046E"/>
    <w:rsid w:val="545654E5"/>
    <w:rsid w:val="576517BF"/>
    <w:rsid w:val="59B50FE3"/>
    <w:rsid w:val="5C8D40DC"/>
    <w:rsid w:val="645E0BFF"/>
    <w:rsid w:val="6AD840C4"/>
    <w:rsid w:val="7C4967C4"/>
    <w:rsid w:val="7E5943F3"/>
    <w:rsid w:val="7EA25FB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11"/>
    <w:qFormat/>
    <w:uiPriority w:val="99"/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称呼 Char"/>
    <w:basedOn w:val="9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9"/>
    <w:link w:val="4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15">
    <w:name w:val="页眉 Char"/>
    <w:basedOn w:val="9"/>
    <w:link w:val="6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16">
    <w:name w:val="页脚 Char"/>
    <w:basedOn w:val="9"/>
    <w:link w:val="5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5</Pages>
  <Words>445</Words>
  <Characters>2537</Characters>
  <Lines>21</Lines>
  <Paragraphs>5</Paragraphs>
  <TotalTime>203</TotalTime>
  <ScaleCrop>false</ScaleCrop>
  <LinksUpToDate>false</LinksUpToDate>
  <CharactersWithSpaces>2977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叶贤蔚</cp:lastModifiedBy>
  <cp:lastPrinted>2024-12-30T13:08:00Z</cp:lastPrinted>
  <dcterms:modified xsi:type="dcterms:W3CDTF">2025-03-09T02:15:14Z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