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"/>
        <w:ind w:firstLine="2200" w:firstLineChars="500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福建省未成年犯管教所</w:t>
      </w:r>
    </w:p>
    <w:p>
      <w:pPr>
        <w:snapToGrid w:val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12"/>
        <w:spacing w:line="430" w:lineRule="exact"/>
        <w:ind w:left="640" w:right="16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</w:rPr>
        <w:t>2</w:t>
      </w:r>
      <w:r>
        <w:rPr>
          <w:rFonts w:hint="eastAsia" w:eastAsia="楷体_GB2312"/>
          <w:szCs w:val="32"/>
          <w:lang w:val="en-US" w:eastAsia="zh-CN"/>
        </w:rPr>
        <w:t>5</w:t>
      </w:r>
      <w:r>
        <w:rPr>
          <w:rFonts w:hint="eastAsia" w:eastAsia="楷体_GB2312" w:cs="楷体_GB2312"/>
          <w:szCs w:val="32"/>
        </w:rPr>
        <w:t>〕闽狱未减字第</w:t>
      </w:r>
      <w:r>
        <w:rPr>
          <w:rFonts w:hint="eastAsia" w:eastAsia="楷体_GB2312"/>
          <w:szCs w:val="32"/>
          <w:lang w:val="en-US" w:eastAsia="zh-CN"/>
        </w:rPr>
        <w:t>28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12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spacing w:line="360" w:lineRule="auto"/>
        <w:ind w:firstLine="640" w:firstLineChars="200"/>
        <w:rPr>
          <w:rFonts w:ascii="仿宋_GB2312"/>
          <w:color w:val="auto"/>
          <w:szCs w:val="32"/>
        </w:rPr>
      </w:pPr>
      <w:r>
        <w:rPr>
          <w:rFonts w:hint="eastAsia" w:ascii="仿宋_GB2312"/>
          <w:szCs w:val="32"/>
        </w:rPr>
        <w:t>罪犯</w:t>
      </w:r>
      <w:r>
        <w:rPr>
          <w:rFonts w:hint="eastAsia" w:ascii="仿宋_GB2312"/>
          <w:szCs w:val="32"/>
          <w:lang w:val="en-US" w:eastAsia="zh-CN"/>
        </w:rPr>
        <w:t>蒋永辉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，男，1999年8月21日出生，</w:t>
      </w:r>
      <w:r>
        <w:rPr>
          <w:rFonts w:hint="eastAsia" w:ascii="仿宋_GB2312"/>
          <w:color w:val="auto"/>
          <w:szCs w:val="32"/>
          <w:lang w:val="en-US" w:eastAsia="zh-CN"/>
        </w:rPr>
        <w:t>汉</w:t>
      </w:r>
      <w:r>
        <w:rPr>
          <w:rFonts w:hint="eastAsia" w:ascii="仿宋_GB2312"/>
          <w:color w:val="auto"/>
          <w:szCs w:val="32"/>
        </w:rPr>
        <w:t>族，</w:t>
      </w:r>
      <w:r>
        <w:rPr>
          <w:rFonts w:hint="eastAsia" w:ascii="仿宋_GB2312"/>
          <w:color w:val="auto"/>
          <w:szCs w:val="32"/>
          <w:lang w:val="en-US" w:eastAsia="zh-CN"/>
        </w:rPr>
        <w:t>初中</w:t>
      </w:r>
      <w:r>
        <w:rPr>
          <w:rFonts w:hint="eastAsia" w:ascii="仿宋_GB2312"/>
          <w:color w:val="auto"/>
          <w:szCs w:val="32"/>
        </w:rPr>
        <w:t>文化，</w:t>
      </w:r>
      <w:r>
        <w:rPr>
          <w:rFonts w:hint="eastAsia" w:ascii="仿宋_GB2312"/>
          <w:color w:val="auto"/>
          <w:szCs w:val="32"/>
          <w:lang w:val="en-US" w:eastAsia="zh-CN"/>
        </w:rPr>
        <w:t>住四川省广安市岳池县</w:t>
      </w:r>
      <w:bookmarkStart w:id="0" w:name="_GoBack"/>
      <w:bookmarkEnd w:id="0"/>
      <w:r>
        <w:rPr>
          <w:rFonts w:hint="eastAsia" w:ascii="仿宋_GB2312"/>
          <w:color w:val="auto"/>
          <w:szCs w:val="32"/>
        </w:rPr>
        <w:t>，捕前系</w:t>
      </w:r>
      <w:r>
        <w:rPr>
          <w:rFonts w:hint="eastAsia" w:ascii="仿宋_GB2312"/>
          <w:color w:val="auto"/>
          <w:szCs w:val="32"/>
          <w:lang w:val="en-US" w:eastAsia="zh-CN"/>
        </w:rPr>
        <w:t>务工</w:t>
      </w:r>
      <w:r>
        <w:rPr>
          <w:rFonts w:hint="eastAsia" w:ascii="仿宋_GB2312"/>
          <w:color w:val="auto"/>
          <w:szCs w:val="32"/>
        </w:rPr>
        <w:t>。</w:t>
      </w:r>
    </w:p>
    <w:p>
      <w:pPr>
        <w:spacing w:line="360" w:lineRule="auto"/>
        <w:ind w:firstLine="640" w:firstLineChars="200"/>
        <w:rPr>
          <w:rFonts w:ascii="仿宋_GB2312" w:cs="仿宋_GB2312"/>
          <w:color w:val="auto"/>
          <w:szCs w:val="32"/>
        </w:rPr>
      </w:pPr>
      <w:r>
        <w:rPr>
          <w:rFonts w:hint="eastAsia" w:ascii="仿宋_GB2312"/>
          <w:color w:val="auto"/>
          <w:szCs w:val="32"/>
          <w:lang w:val="en-US" w:eastAsia="zh-CN"/>
        </w:rPr>
        <w:t>福建</w:t>
      </w:r>
      <w:r>
        <w:rPr>
          <w:rFonts w:hint="eastAsia" w:ascii="仿宋_GB2312"/>
          <w:color w:val="auto"/>
          <w:szCs w:val="32"/>
        </w:rPr>
        <w:t>省</w:t>
      </w:r>
      <w:r>
        <w:rPr>
          <w:rFonts w:hint="eastAsia" w:ascii="仿宋_GB2312"/>
          <w:color w:val="auto"/>
          <w:szCs w:val="32"/>
          <w:lang w:val="en-US" w:eastAsia="zh-CN"/>
        </w:rPr>
        <w:t>仙游县</w:t>
      </w:r>
      <w:r>
        <w:rPr>
          <w:rFonts w:hint="eastAsia" w:ascii="仿宋_GB2312"/>
          <w:color w:val="auto"/>
          <w:szCs w:val="32"/>
        </w:rPr>
        <w:t>人民法院于</w:t>
      </w:r>
      <w:r>
        <w:rPr>
          <w:rFonts w:hint="eastAsia" w:ascii="仿宋_GB2312"/>
          <w:color w:val="auto"/>
          <w:szCs w:val="32"/>
          <w:lang w:val="en-US" w:eastAsia="zh-CN"/>
        </w:rPr>
        <w:t>2022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11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8</w:t>
      </w:r>
      <w:r>
        <w:rPr>
          <w:rFonts w:hint="eastAsia" w:ascii="仿宋_GB2312"/>
          <w:color w:val="auto"/>
          <w:szCs w:val="32"/>
        </w:rPr>
        <w:t>日作出（2022）闽0322刑初771号刑事判决，以被告人蒋永辉犯贩卖毒品罪，判处有期徒刑七年，并处罚金人民币六万三千元</w:t>
      </w:r>
      <w:r>
        <w:rPr>
          <w:rFonts w:hint="eastAsia" w:ascii="仿宋_GB2312"/>
          <w:color w:val="auto"/>
          <w:szCs w:val="32"/>
          <w:lang w:eastAsia="zh-CN"/>
        </w:rPr>
        <w:t>（</w:t>
      </w:r>
      <w:r>
        <w:rPr>
          <w:rFonts w:hint="eastAsia" w:ascii="仿宋_GB2312"/>
          <w:color w:val="auto"/>
          <w:szCs w:val="32"/>
          <w:lang w:val="en-US" w:eastAsia="zh-CN"/>
        </w:rPr>
        <w:t>判决前已缴纳）</w:t>
      </w:r>
      <w:r>
        <w:rPr>
          <w:rFonts w:hint="eastAsia" w:ascii="仿宋_GB2312"/>
          <w:color w:val="auto"/>
          <w:szCs w:val="32"/>
        </w:rPr>
        <w:t>。</w:t>
      </w:r>
      <w:r>
        <w:rPr>
          <w:rFonts w:hint="eastAsia" w:ascii="仿宋_GB2312"/>
          <w:color w:val="auto"/>
          <w:szCs w:val="32"/>
          <w:lang w:val="en-US" w:eastAsia="zh-CN"/>
        </w:rPr>
        <w:t>退出违法所得人民币31500元（判决前已退出），予以没收，上缴国库。</w:t>
      </w:r>
      <w:r>
        <w:rPr>
          <w:rFonts w:hint="eastAsia" w:ascii="仿宋_GB2312"/>
          <w:color w:val="auto"/>
          <w:szCs w:val="32"/>
        </w:rPr>
        <w:t>刑期自2022年7月28日起至2029年7月26日止。2023年2月20日交付福建省未成年犯管教所执行刑罚。属</w:t>
      </w:r>
      <w:r>
        <w:rPr>
          <w:rFonts w:hint="eastAsia" w:ascii="仿宋_GB2312"/>
          <w:color w:val="auto"/>
          <w:szCs w:val="32"/>
          <w:lang w:val="en-US" w:eastAsia="zh-CN"/>
        </w:rPr>
        <w:t>普管</w:t>
      </w:r>
      <w:r>
        <w:rPr>
          <w:rFonts w:hint="eastAsia" w:ascii="仿宋_GB2312"/>
          <w:color w:val="auto"/>
          <w:szCs w:val="32"/>
        </w:rPr>
        <w:t>级罪犯。</w:t>
      </w:r>
    </w:p>
    <w:p>
      <w:pPr>
        <w:spacing w:line="360" w:lineRule="auto"/>
        <w:ind w:firstLine="640" w:firstLineChars="200"/>
        <w:rPr>
          <w:rFonts w:ascii="仿宋_GB2312" w:cs="仿宋_GB2312"/>
          <w:color w:val="auto"/>
          <w:szCs w:val="32"/>
        </w:rPr>
      </w:pPr>
      <w:r>
        <w:rPr>
          <w:rFonts w:hint="eastAsia" w:ascii="仿宋_GB2312" w:hAnsi="仿宋_GB2312" w:cs="仿宋_GB2312"/>
          <w:color w:val="auto"/>
          <w:szCs w:val="32"/>
        </w:rPr>
        <w:t>该犯</w:t>
      </w:r>
      <w:r>
        <w:rPr>
          <w:rFonts w:hint="eastAsia" w:ascii="仿宋_GB2312" w:hAnsi="宋体"/>
          <w:iCs/>
          <w:color w:val="auto"/>
          <w:kern w:val="0"/>
          <w:szCs w:val="32"/>
          <w:lang w:val="zh-CN"/>
        </w:rPr>
        <w:t>自入监以来</w:t>
      </w:r>
      <w:r>
        <w:rPr>
          <w:rFonts w:hint="eastAsia" w:ascii="仿宋_GB2312" w:hAnsi="仿宋_GB2312" w:cs="仿宋_GB2312"/>
          <w:color w:val="auto"/>
          <w:szCs w:val="32"/>
        </w:rPr>
        <w:t>确有</w:t>
      </w:r>
      <w:r>
        <w:rPr>
          <w:rFonts w:hint="eastAsia" w:ascii="仿宋_GB2312" w:hAnsi="仿宋" w:cs="仿宋_GB2312"/>
          <w:color w:val="auto"/>
          <w:szCs w:val="32"/>
        </w:rPr>
        <w:t>悔改</w:t>
      </w:r>
      <w:r>
        <w:rPr>
          <w:rFonts w:hint="eastAsia" w:ascii="仿宋_GB2312" w:hAnsi="仿宋_GB2312" w:cs="仿宋_GB2312"/>
          <w:color w:val="auto"/>
          <w:szCs w:val="32"/>
        </w:rPr>
        <w:t>表现，具体事实如下：</w:t>
      </w:r>
    </w:p>
    <w:p>
      <w:pPr>
        <w:pStyle w:val="12"/>
        <w:autoSpaceDE w:val="0"/>
        <w:autoSpaceDN w:val="0"/>
        <w:adjustRightInd w:val="0"/>
        <w:spacing w:line="360" w:lineRule="auto"/>
        <w:ind w:firstLine="640"/>
        <w:rPr>
          <w:rFonts w:ascii="仿宋_GB2312" w:hAnsi="仿宋"/>
          <w:iCs/>
          <w:color w:val="auto"/>
          <w:kern w:val="2"/>
          <w:szCs w:val="32"/>
        </w:rPr>
      </w:pPr>
      <w:r>
        <w:rPr>
          <w:rFonts w:hint="eastAsia"/>
          <w:iCs/>
          <w:color w:val="auto"/>
          <w:kern w:val="2"/>
          <w:szCs w:val="32"/>
          <w:lang w:val="zh-CN"/>
        </w:rPr>
        <w:t>1</w:t>
      </w:r>
      <w:r>
        <w:rPr>
          <w:rFonts w:hint="eastAsia" w:ascii="仿宋_GB2312" w:hAnsi="仿宋"/>
          <w:iCs/>
          <w:color w:val="auto"/>
          <w:kern w:val="2"/>
          <w:szCs w:val="32"/>
          <w:lang w:val="zh-CN"/>
        </w:rPr>
        <w:t>.</w:t>
      </w:r>
      <w:r>
        <w:rPr>
          <w:rFonts w:hint="eastAsia" w:ascii="仿宋_GB2312" w:hAnsi="仿宋"/>
          <w:iCs/>
          <w:color w:val="auto"/>
          <w:kern w:val="2"/>
          <w:szCs w:val="32"/>
        </w:rPr>
        <w:t>认罪悔罪：能服从法院判决，自书认罪悔罪书。</w:t>
      </w:r>
    </w:p>
    <w:p>
      <w:pPr>
        <w:pStyle w:val="12"/>
        <w:autoSpaceDE w:val="0"/>
        <w:autoSpaceDN w:val="0"/>
        <w:adjustRightInd w:val="0"/>
        <w:spacing w:line="360" w:lineRule="auto"/>
        <w:ind w:firstLine="640"/>
        <w:rPr>
          <w:rFonts w:ascii="仿宋_GB2312" w:hAnsi="仿宋" w:cs="宋体"/>
          <w:color w:val="auto"/>
          <w:szCs w:val="32"/>
          <w:lang w:val="zh-CN"/>
        </w:rPr>
      </w:pPr>
      <w:r>
        <w:rPr>
          <w:rFonts w:hint="eastAsia"/>
          <w:color w:val="auto"/>
          <w:szCs w:val="32"/>
        </w:rPr>
        <w:t>2</w:t>
      </w:r>
      <w:r>
        <w:rPr>
          <w:rFonts w:hint="eastAsia" w:ascii="仿宋_GB2312" w:hAnsi="仿宋"/>
          <w:color w:val="auto"/>
          <w:szCs w:val="32"/>
        </w:rPr>
        <w:t>.遵守监规</w:t>
      </w:r>
      <w:r>
        <w:rPr>
          <w:rFonts w:hint="eastAsia" w:ascii="仿宋_GB2312" w:hAnsi="仿宋" w:cs="宋体"/>
          <w:color w:val="auto"/>
          <w:szCs w:val="32"/>
          <w:lang w:val="zh-CN"/>
        </w:rPr>
        <w:t>：能遵守法律法规及监规纪律，接受教育改造。</w:t>
      </w:r>
    </w:p>
    <w:p>
      <w:pPr>
        <w:pStyle w:val="12"/>
        <w:autoSpaceDE w:val="0"/>
        <w:autoSpaceDN w:val="0"/>
        <w:adjustRightInd w:val="0"/>
        <w:spacing w:line="360" w:lineRule="auto"/>
        <w:ind w:left="640" w:firstLine="0" w:firstLineChars="0"/>
        <w:rPr>
          <w:rFonts w:ascii="仿宋_GB2312" w:hAnsi="仿宋" w:cs="宋体"/>
          <w:color w:val="auto"/>
          <w:szCs w:val="32"/>
          <w:lang w:val="zh-CN"/>
        </w:rPr>
      </w:pPr>
      <w:r>
        <w:rPr>
          <w:rFonts w:hint="eastAsia" w:cs="宋体"/>
          <w:color w:val="auto"/>
          <w:szCs w:val="32"/>
          <w:lang w:val="zh-CN"/>
        </w:rPr>
        <w:t>3</w:t>
      </w:r>
      <w:r>
        <w:rPr>
          <w:rFonts w:hint="eastAsia" w:ascii="仿宋_GB2312" w:hAnsi="仿宋" w:cs="宋体"/>
          <w:color w:val="auto"/>
          <w:szCs w:val="32"/>
          <w:lang w:val="zh-CN"/>
        </w:rPr>
        <w:t>.学习情况：能参加</w:t>
      </w:r>
      <w:r>
        <w:rPr>
          <w:rFonts w:hint="eastAsia" w:ascii="仿宋_GB2312" w:hAnsi="仿宋" w:cs="宋体"/>
          <w:color w:val="auto"/>
          <w:szCs w:val="32"/>
        </w:rPr>
        <w:t>思想、文化、职业技术教育</w:t>
      </w:r>
      <w:r>
        <w:rPr>
          <w:rFonts w:hint="eastAsia" w:ascii="仿宋_GB2312" w:hAnsi="仿宋" w:cs="宋体"/>
          <w:color w:val="auto"/>
          <w:szCs w:val="32"/>
          <w:lang w:val="zh-CN"/>
        </w:rPr>
        <w:t>。</w:t>
      </w:r>
    </w:p>
    <w:p>
      <w:pPr>
        <w:pStyle w:val="12"/>
        <w:autoSpaceDE w:val="0"/>
        <w:autoSpaceDN w:val="0"/>
        <w:adjustRightInd w:val="0"/>
        <w:spacing w:line="360" w:lineRule="auto"/>
        <w:ind w:firstLine="640"/>
        <w:rPr>
          <w:rFonts w:ascii="仿宋_GB2312" w:hAnsi="仿宋" w:cs="宋体"/>
          <w:color w:val="auto"/>
          <w:szCs w:val="32"/>
          <w:lang w:val="zh-CN"/>
        </w:rPr>
      </w:pPr>
      <w:r>
        <w:rPr>
          <w:rFonts w:hint="eastAsia" w:cs="宋体"/>
          <w:color w:val="auto"/>
          <w:szCs w:val="32"/>
          <w:lang w:val="zh-CN"/>
        </w:rPr>
        <w:t>4</w:t>
      </w:r>
      <w:r>
        <w:rPr>
          <w:rFonts w:hint="eastAsia" w:ascii="仿宋_GB2312" w:hAnsi="仿宋" w:cs="宋体"/>
          <w:color w:val="auto"/>
          <w:szCs w:val="32"/>
          <w:lang w:val="zh-CN"/>
        </w:rPr>
        <w:t>.劳动改造：能参加劳动，努力完成</w:t>
      </w:r>
      <w:r>
        <w:rPr>
          <w:rFonts w:hint="eastAsia" w:ascii="仿宋_GB2312" w:hAnsi="仿宋" w:cs="宋体"/>
          <w:color w:val="auto"/>
          <w:szCs w:val="32"/>
        </w:rPr>
        <w:t>劳动</w:t>
      </w:r>
      <w:r>
        <w:rPr>
          <w:rFonts w:hint="eastAsia" w:ascii="仿宋_GB2312" w:hAnsi="仿宋" w:cs="宋体"/>
          <w:color w:val="auto"/>
          <w:szCs w:val="32"/>
          <w:lang w:val="zh-CN"/>
        </w:rPr>
        <w:t>任务。</w:t>
      </w:r>
    </w:p>
    <w:p>
      <w:pPr>
        <w:pStyle w:val="12"/>
        <w:spacing w:line="360" w:lineRule="auto"/>
        <w:ind w:firstLine="640"/>
        <w:rPr>
          <w:rFonts w:ascii="仿宋_GB2312" w:hAnsi="仿宋_GB2312" w:cs="仿宋_GB2312"/>
          <w:bCs/>
          <w:color w:val="auto"/>
          <w:szCs w:val="32"/>
        </w:rPr>
      </w:pPr>
      <w:r>
        <w:rPr>
          <w:rFonts w:hint="eastAsia" w:cs="宋体"/>
          <w:color w:val="auto"/>
          <w:szCs w:val="32"/>
          <w:lang w:val="zh-CN"/>
        </w:rPr>
        <w:t>5</w:t>
      </w:r>
      <w:r>
        <w:rPr>
          <w:rFonts w:hint="eastAsia" w:ascii="仿宋_GB2312" w:hAnsi="仿宋" w:cs="宋体"/>
          <w:color w:val="auto"/>
          <w:szCs w:val="32"/>
          <w:lang w:val="zh-CN"/>
        </w:rPr>
        <w:t>.奖惩情况：</w:t>
      </w:r>
      <w:r>
        <w:rPr>
          <w:rFonts w:hint="eastAsia" w:ascii="仿宋_GB2312"/>
          <w:color w:val="auto"/>
          <w:szCs w:val="32"/>
        </w:rPr>
        <w:t>该犯考核期2023年2月20日至2024年11月30日止累计获2123.5分，表扬3次。考核期内无违规扣分。</w:t>
      </w:r>
    </w:p>
    <w:p>
      <w:pPr>
        <w:pStyle w:val="12"/>
        <w:spacing w:line="360" w:lineRule="auto"/>
        <w:ind w:firstLine="640"/>
        <w:rPr>
          <w:szCs w:val="32"/>
        </w:rPr>
      </w:pPr>
      <w:r>
        <w:rPr>
          <w:rFonts w:hint="eastAsia" w:ascii="仿宋_GB2312"/>
          <w:color w:val="auto"/>
          <w:szCs w:val="32"/>
        </w:rPr>
        <w:t>6.原判财产性判项：</w:t>
      </w:r>
      <w:r>
        <w:rPr>
          <w:rFonts w:hint="eastAsia" w:ascii="Calibri" w:hAnsi="Calibri" w:cs="Calibri"/>
          <w:color w:val="auto"/>
          <w:szCs w:val="32"/>
        </w:rPr>
        <w:t>罚金人民币</w:t>
      </w:r>
      <w:r>
        <w:rPr>
          <w:rFonts w:hint="eastAsia" w:ascii="Calibri" w:hAnsi="Calibri" w:cs="Calibri"/>
          <w:color w:val="auto"/>
          <w:szCs w:val="32"/>
          <w:lang w:val="en-US" w:eastAsia="zh-CN"/>
        </w:rPr>
        <w:t>630</w:t>
      </w:r>
      <w:r>
        <w:rPr>
          <w:rFonts w:hint="eastAsia" w:ascii="Calibri" w:hAnsi="Calibri" w:cs="Calibri"/>
          <w:szCs w:val="32"/>
          <w:lang w:val="en-US" w:eastAsia="zh-CN"/>
        </w:rPr>
        <w:t>00</w:t>
      </w:r>
      <w:r>
        <w:rPr>
          <w:rFonts w:hint="eastAsia" w:ascii="Calibri" w:hAnsi="Calibri" w:cs="Calibri"/>
          <w:szCs w:val="32"/>
        </w:rPr>
        <w:t>元</w:t>
      </w:r>
      <w:r>
        <w:rPr>
          <w:rFonts w:hint="eastAsia" w:ascii="Calibri" w:hAnsi="Calibri" w:cs="Calibri"/>
          <w:szCs w:val="32"/>
          <w:lang w:eastAsia="zh-CN"/>
        </w:rPr>
        <w:t>，</w:t>
      </w:r>
      <w:r>
        <w:rPr>
          <w:rFonts w:hint="eastAsia" w:ascii="Calibri" w:hAnsi="Calibri" w:cs="Calibri"/>
          <w:szCs w:val="32"/>
          <w:lang w:val="en-US" w:eastAsia="zh-CN"/>
        </w:rPr>
        <w:t>退出违法所得人民币31500元</w:t>
      </w:r>
      <w:r>
        <w:rPr>
          <w:rFonts w:hint="eastAsia" w:ascii="Calibri" w:hAnsi="Calibri" w:cs="Calibri"/>
          <w:szCs w:val="32"/>
        </w:rPr>
        <w:t>。该犯在判决前已全部履行完毕。</w:t>
      </w:r>
    </w:p>
    <w:p>
      <w:pPr>
        <w:spacing w:line="360" w:lineRule="auto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本案于</w:t>
      </w:r>
      <w:r>
        <w:rPr>
          <w:rFonts w:hint="eastAsia" w:ascii="仿宋_GB2312"/>
          <w:szCs w:val="32"/>
          <w:lang w:val="en-US" w:eastAsia="zh-CN"/>
        </w:rPr>
        <w:t>2025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2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26</w:t>
      </w:r>
      <w:r>
        <w:rPr>
          <w:rFonts w:hint="eastAsia" w:ascii="仿宋_GB2312"/>
          <w:szCs w:val="32"/>
        </w:rPr>
        <w:t>日至</w:t>
      </w:r>
      <w:r>
        <w:rPr>
          <w:rFonts w:hint="eastAsia" w:ascii="仿宋_GB2312"/>
          <w:szCs w:val="32"/>
          <w:lang w:val="en-US" w:eastAsia="zh-CN"/>
        </w:rPr>
        <w:t>2025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3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4</w:t>
      </w:r>
      <w:r>
        <w:rPr>
          <w:rFonts w:hint="eastAsia" w:ascii="仿宋_GB2312"/>
          <w:szCs w:val="32"/>
        </w:rPr>
        <w:t>日在狱内公示未收到不同意见。</w:t>
      </w:r>
    </w:p>
    <w:p>
      <w:pPr>
        <w:spacing w:line="360" w:lineRule="auto"/>
        <w:ind w:firstLine="640" w:firstLineChars="200"/>
        <w:rPr>
          <w:rFonts w:ascii="仿宋_GB2312" w:cs="仿宋_GB2312"/>
          <w:szCs w:val="32"/>
        </w:rPr>
      </w:pPr>
      <w:r>
        <w:rPr>
          <w:rFonts w:hint="eastAsia"/>
          <w:szCs w:val="32"/>
        </w:rPr>
        <w:t>因此，依照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《中华人民共和国刑法》第七十八条、第七十九条《中华人民共和国刑事诉讼法》第二百七十三条第二款、《中华人民共和国监狱法》第二十九条的规定，建议对罪犯</w:t>
      </w:r>
      <w:r>
        <w:rPr>
          <w:rFonts w:hint="eastAsia" w:ascii="仿宋_GB2312" w:hAnsi="仿宋_GB2312" w:cs="仿宋_GB2312"/>
          <w:szCs w:val="32"/>
          <w:lang w:val="en-US" w:eastAsia="zh-CN"/>
        </w:rPr>
        <w:t>蒋永辉</w:t>
      </w:r>
      <w:r>
        <w:rPr>
          <w:rFonts w:hint="eastAsia" w:ascii="仿宋_GB2312" w:hAnsi="仿宋_GB2312" w:cs="仿宋_GB2312"/>
          <w:szCs w:val="32"/>
        </w:rPr>
        <w:t>予以减刑</w:t>
      </w:r>
      <w:r>
        <w:rPr>
          <w:rFonts w:hint="eastAsia" w:ascii="仿宋_GB2312" w:hAnsi="仿宋_GB2312" w:cs="仿宋_GB2312"/>
          <w:szCs w:val="32"/>
          <w:lang w:val="en-US" w:eastAsia="zh-CN"/>
        </w:rPr>
        <w:t>六</w:t>
      </w:r>
      <w:r>
        <w:rPr>
          <w:rFonts w:hint="eastAsia" w:ascii="仿宋_GB2312" w:hAnsi="仿宋_GB2312" w:cs="仿宋_GB2312"/>
          <w:szCs w:val="32"/>
        </w:rPr>
        <w:t>个月。特提请你院审理裁定。</w:t>
      </w:r>
    </w:p>
    <w:p>
      <w:pPr>
        <w:pStyle w:val="3"/>
        <w:spacing w:line="360" w:lineRule="auto"/>
        <w:ind w:right="-48" w:rightChars="-15" w:firstLine="640" w:firstLineChars="200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pStyle w:val="12"/>
        <w:spacing w:line="360" w:lineRule="auto"/>
        <w:ind w:right="-48" w:rightChars="-15" w:firstLine="0" w:firstLineChars="0"/>
        <w:rPr>
          <w:szCs w:val="32"/>
        </w:rPr>
      </w:pPr>
      <w:r>
        <w:rPr>
          <w:rFonts w:hint="eastAsia"/>
          <w:szCs w:val="32"/>
        </w:rPr>
        <w:t>福建省福州市中级人民法院</w:t>
      </w:r>
    </w:p>
    <w:p>
      <w:pPr>
        <w:pStyle w:val="12"/>
        <w:spacing w:line="360" w:lineRule="auto"/>
        <w:ind w:left="640" w:firstLine="0" w:firstLineChars="0"/>
        <w:rPr>
          <w:rFonts w:cs="仿宋_GB2312"/>
          <w:szCs w:val="32"/>
        </w:rPr>
      </w:pPr>
    </w:p>
    <w:p>
      <w:pPr>
        <w:pStyle w:val="12"/>
        <w:spacing w:line="360" w:lineRule="auto"/>
        <w:ind w:left="640" w:firstLine="0" w:firstLineChars="0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</w:t>
      </w:r>
      <w:r>
        <w:rPr>
          <w:rFonts w:hint="eastAsia" w:cs="仿宋_GB2312"/>
          <w:szCs w:val="32"/>
          <w:lang w:val="en-US" w:eastAsia="zh-CN"/>
        </w:rPr>
        <w:t>蒋永辉</w:t>
      </w:r>
      <w:r>
        <w:rPr>
          <w:rFonts w:hint="eastAsia" w:cs="仿宋_GB2312"/>
          <w:szCs w:val="32"/>
        </w:rPr>
        <w:t>卷宗贰册</w:t>
      </w:r>
    </w:p>
    <w:p>
      <w:pPr>
        <w:pStyle w:val="12"/>
        <w:spacing w:line="360" w:lineRule="auto"/>
        <w:ind w:left="640" w:right="-48" w:rightChars="-15" w:firstLine="960" w:firstLineChars="300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⒉减刑建议书肆份</w:t>
      </w:r>
    </w:p>
    <w:p>
      <w:pPr>
        <w:pStyle w:val="3"/>
        <w:spacing w:line="360" w:lineRule="auto"/>
        <w:ind w:left="640" w:right="-48" w:rightChars="-15"/>
        <w:rPr>
          <w:szCs w:val="32"/>
        </w:rPr>
      </w:pPr>
    </w:p>
    <w:p>
      <w:pPr>
        <w:pStyle w:val="3"/>
        <w:spacing w:line="360" w:lineRule="auto"/>
        <w:ind w:right="1280" w:rightChars="400"/>
        <w:jc w:val="right"/>
        <w:rPr>
          <w:szCs w:val="32"/>
        </w:rPr>
      </w:pPr>
      <w:r>
        <w:rPr>
          <w:rFonts w:hint="eastAsia"/>
          <w:szCs w:val="32"/>
        </w:rPr>
        <w:t>福建省未成年犯管教所</w:t>
      </w:r>
    </w:p>
    <w:p>
      <w:pPr>
        <w:pStyle w:val="3"/>
        <w:spacing w:line="360" w:lineRule="auto"/>
        <w:ind w:right="1280" w:rightChars="400"/>
        <w:jc w:val="center"/>
        <w:rPr>
          <w:szCs w:val="32"/>
        </w:rPr>
      </w:pPr>
      <w:r>
        <w:rPr>
          <w:rFonts w:hint="eastAsia"/>
          <w:szCs w:val="32"/>
        </w:rPr>
        <w:t xml:space="preserve">                            </w:t>
      </w:r>
      <w:r>
        <w:rPr>
          <w:rFonts w:hint="eastAsia"/>
          <w:szCs w:val="32"/>
          <w:lang w:val="en-US" w:eastAsia="zh-CN"/>
        </w:rPr>
        <w:t>2025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3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5</w:t>
      </w:r>
      <w:r>
        <w:rPr>
          <w:rFonts w:hint="eastAsia"/>
          <w:szCs w:val="32"/>
        </w:rPr>
        <w:t>日</w:t>
      </w:r>
    </w:p>
    <w:p>
      <w:pPr>
        <w:spacing w:line="500" w:lineRule="exact"/>
      </w:pPr>
    </w:p>
    <w:sectPr>
      <w:pgSz w:w="11906" w:h="16838"/>
      <w:pgMar w:top="1871" w:right="1304" w:bottom="1871" w:left="1587" w:header="851" w:footer="992" w:gutter="0"/>
      <w:cols w:space="0" w:num="1"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218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GEwNDYyOTc1MmIwN2JhOWE5NjExMmEwY2E2MWI5NDIifQ=="/>
  </w:docVars>
  <w:rsids>
    <w:rsidRoot w:val="00DC397F"/>
    <w:rsid w:val="00265648"/>
    <w:rsid w:val="00297A05"/>
    <w:rsid w:val="004A3A94"/>
    <w:rsid w:val="005E768D"/>
    <w:rsid w:val="00804641"/>
    <w:rsid w:val="008C3729"/>
    <w:rsid w:val="009C4D1B"/>
    <w:rsid w:val="00A6077B"/>
    <w:rsid w:val="00AE798E"/>
    <w:rsid w:val="00C3536F"/>
    <w:rsid w:val="00DC397F"/>
    <w:rsid w:val="00E261E3"/>
    <w:rsid w:val="038A03FA"/>
    <w:rsid w:val="044B1785"/>
    <w:rsid w:val="05061364"/>
    <w:rsid w:val="0BBA0B5B"/>
    <w:rsid w:val="0E364075"/>
    <w:rsid w:val="0FA3609D"/>
    <w:rsid w:val="11FB6C9B"/>
    <w:rsid w:val="14343444"/>
    <w:rsid w:val="14E46BC1"/>
    <w:rsid w:val="1817077A"/>
    <w:rsid w:val="1DAC588E"/>
    <w:rsid w:val="1F651A49"/>
    <w:rsid w:val="22465E24"/>
    <w:rsid w:val="22D11FF5"/>
    <w:rsid w:val="26FD64AD"/>
    <w:rsid w:val="28506985"/>
    <w:rsid w:val="298343EA"/>
    <w:rsid w:val="2A4058E8"/>
    <w:rsid w:val="2A622C26"/>
    <w:rsid w:val="3468753F"/>
    <w:rsid w:val="386251C2"/>
    <w:rsid w:val="3AB24C1B"/>
    <w:rsid w:val="3E6FD8E3"/>
    <w:rsid w:val="3FA4082A"/>
    <w:rsid w:val="4BA5410D"/>
    <w:rsid w:val="500F2763"/>
    <w:rsid w:val="50C4642F"/>
    <w:rsid w:val="514B1852"/>
    <w:rsid w:val="51E81ECC"/>
    <w:rsid w:val="5455046E"/>
    <w:rsid w:val="545654E5"/>
    <w:rsid w:val="56A8484C"/>
    <w:rsid w:val="576517BF"/>
    <w:rsid w:val="645E0BFF"/>
    <w:rsid w:val="6AD840C4"/>
    <w:rsid w:val="7C4967C4"/>
    <w:rsid w:val="7E5943F3"/>
    <w:rsid w:val="7EA25FB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qFormat/>
    <w:uiPriority w:val="99"/>
    <w:pPr>
      <w:jc w:val="left"/>
    </w:pPr>
  </w:style>
  <w:style w:type="paragraph" w:styleId="3">
    <w:name w:val="Salutation"/>
    <w:basedOn w:val="1"/>
    <w:next w:val="1"/>
    <w:link w:val="11"/>
    <w:qFormat/>
    <w:uiPriority w:val="99"/>
  </w:style>
  <w:style w:type="paragraph" w:styleId="4">
    <w:name w:val="Balloon Text"/>
    <w:basedOn w:val="1"/>
    <w:link w:val="14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6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5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  <w:style w:type="character" w:styleId="10">
    <w:name w:val="annotation reference"/>
    <w:basedOn w:val="9"/>
    <w:semiHidden/>
    <w:unhideWhenUsed/>
    <w:qFormat/>
    <w:uiPriority w:val="99"/>
    <w:rPr>
      <w:sz w:val="21"/>
      <w:szCs w:val="21"/>
    </w:rPr>
  </w:style>
  <w:style w:type="character" w:customStyle="1" w:styleId="11">
    <w:name w:val="称呼 Char"/>
    <w:basedOn w:val="9"/>
    <w:link w:val="3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paragraph" w:customStyle="1" w:styleId="12">
    <w:name w:val="列表段落1"/>
    <w:basedOn w:val="1"/>
    <w:qFormat/>
    <w:uiPriority w:val="99"/>
    <w:pPr>
      <w:ind w:firstLine="420" w:firstLineChars="200"/>
    </w:p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character" w:customStyle="1" w:styleId="14">
    <w:name w:val="批注框文本 Char"/>
    <w:basedOn w:val="9"/>
    <w:link w:val="4"/>
    <w:semiHidden/>
    <w:qFormat/>
    <w:uiPriority w:val="99"/>
    <w:rPr>
      <w:rFonts w:ascii="Times New Roman" w:hAnsi="Times New Roman" w:eastAsia="仿宋_GB2312"/>
      <w:kern w:val="32"/>
      <w:sz w:val="18"/>
      <w:szCs w:val="18"/>
    </w:rPr>
  </w:style>
  <w:style w:type="character" w:customStyle="1" w:styleId="15">
    <w:name w:val="页眉 Char"/>
    <w:basedOn w:val="9"/>
    <w:link w:val="6"/>
    <w:semiHidden/>
    <w:qFormat/>
    <w:uiPriority w:val="99"/>
    <w:rPr>
      <w:rFonts w:ascii="Times New Roman" w:hAnsi="Times New Roman" w:eastAsia="仿宋_GB2312"/>
      <w:kern w:val="32"/>
      <w:sz w:val="18"/>
      <w:szCs w:val="18"/>
    </w:rPr>
  </w:style>
  <w:style w:type="character" w:customStyle="1" w:styleId="16">
    <w:name w:val="页脚 Char"/>
    <w:basedOn w:val="9"/>
    <w:link w:val="5"/>
    <w:semiHidden/>
    <w:qFormat/>
    <w:uiPriority w:val="99"/>
    <w:rPr>
      <w:rFonts w:ascii="Times New Roman" w:hAnsi="Times New Roman" w:eastAsia="仿宋_GB2312"/>
      <w:kern w:val="3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P R C</Company>
  <Pages>2</Pages>
  <Words>2567</Words>
  <Characters>2730</Characters>
  <Lines>21</Lines>
  <Paragraphs>5</Paragraphs>
  <TotalTime>34</TotalTime>
  <ScaleCrop>false</ScaleCrop>
  <LinksUpToDate>false</LinksUpToDate>
  <CharactersWithSpaces>2774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2023-12-20T09:44:00Z</dcterms:created>
  <dc:creator>杨敏</dc:creator>
  <cp:lastModifiedBy>叶贤蔚</cp:lastModifiedBy>
  <dcterms:modified xsi:type="dcterms:W3CDTF">2025-03-09T02:15:40Z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B03BA3B169A98F566F85106731A34FD1</vt:lpwstr>
  </property>
</Properties>
</file>