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福建省未成年犯管教所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jc w:val="right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eastAsia="楷体_GB2312" w:cs="楷体_GB2312"/>
          <w:color w:val="auto"/>
          <w:szCs w:val="32"/>
        </w:rPr>
        <w:t>20</w:t>
      </w:r>
      <w:r>
        <w:rPr>
          <w:rFonts w:hint="eastAsia" w:eastAsia="楷体_GB2312" w:cs="楷体_GB2312"/>
          <w:color w:val="auto"/>
          <w:szCs w:val="32"/>
        </w:rPr>
        <w:t>2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5</w:t>
      </w:r>
      <w:r>
        <w:rPr>
          <w:rFonts w:hint="eastAsia" w:eastAsia="楷体_GB2312" w:cs="楷体_GB2312"/>
          <w:color w:val="auto"/>
          <w:szCs w:val="32"/>
        </w:rPr>
        <w:t>〕闽狱未减字第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64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spacing w:line="430" w:lineRule="exact"/>
        <w:ind w:firstLine="640" w:firstLineChars="200"/>
        <w:rPr>
          <w:rFonts w:hint="eastAsia" w:ascii="仿宋_GB2312"/>
          <w:color w:val="auto"/>
          <w:szCs w:val="32"/>
        </w:rPr>
      </w:pPr>
    </w:p>
    <w:p>
      <w:pPr>
        <w:spacing w:line="430" w:lineRule="exact"/>
        <w:ind w:firstLine="640" w:firstLineChars="200"/>
        <w:rPr>
          <w:rFonts w:hint="eastAsia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/>
          <w:color w:val="auto"/>
        </w:rPr>
        <w:t>李跃水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，男，</w:t>
      </w:r>
      <w:r>
        <w:rPr>
          <w:rFonts w:hint="eastAsia"/>
          <w:color w:val="auto"/>
        </w:rPr>
        <w:t>1992年3月17日</w:t>
      </w:r>
      <w:r>
        <w:rPr>
          <w:rFonts w:hint="eastAsia" w:ascii="仿宋_GB2312"/>
          <w:color w:val="auto"/>
          <w:szCs w:val="32"/>
        </w:rPr>
        <w:t>出生，</w:t>
      </w:r>
      <w:r>
        <w:rPr>
          <w:rFonts w:hint="eastAsia"/>
          <w:color w:val="auto"/>
        </w:rPr>
        <w:t>汉族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/>
          <w:color w:val="auto"/>
        </w:rPr>
        <w:t>初中</w:t>
      </w:r>
      <w:r>
        <w:rPr>
          <w:rFonts w:hint="eastAsia" w:ascii="仿宋_GB2312"/>
          <w:color w:val="auto"/>
          <w:szCs w:val="32"/>
        </w:rPr>
        <w:t>文化，</w:t>
      </w:r>
      <w:r>
        <w:rPr>
          <w:rFonts w:hint="eastAsia" w:ascii="仿宋_GB2312"/>
          <w:color w:val="auto"/>
          <w:szCs w:val="32"/>
          <w:lang w:val="en-US" w:eastAsia="zh-CN"/>
        </w:rPr>
        <w:t>户籍地及住所地：</w:t>
      </w:r>
      <w:r>
        <w:rPr>
          <w:rFonts w:hint="eastAsia"/>
          <w:color w:val="auto"/>
        </w:rPr>
        <w:t>福建省漳平市</w:t>
      </w:r>
      <w:bookmarkStart w:id="1" w:name="_GoBack"/>
      <w:bookmarkEnd w:id="1"/>
      <w:r>
        <w:rPr>
          <w:rFonts w:hint="eastAsia" w:ascii="仿宋_GB2312"/>
          <w:color w:val="auto"/>
          <w:szCs w:val="32"/>
        </w:rPr>
        <w:t>，捕前系</w:t>
      </w:r>
      <w:r>
        <w:rPr>
          <w:rFonts w:hint="eastAsia"/>
          <w:color w:val="auto"/>
        </w:rPr>
        <w:t>个体经营者</w:t>
      </w:r>
      <w:r>
        <w:rPr>
          <w:rFonts w:hint="eastAsia"/>
          <w:color w:val="auto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</w:rPr>
        <w:t>福建省三明市</w:t>
      </w:r>
      <w:r>
        <w:rPr>
          <w:rFonts w:hint="eastAsia"/>
          <w:color w:val="auto"/>
          <w:lang w:val="en-US" w:eastAsia="zh-CN"/>
        </w:rPr>
        <w:t>三元区</w:t>
      </w:r>
      <w:r>
        <w:rPr>
          <w:rFonts w:hint="eastAsia"/>
          <w:color w:val="auto"/>
        </w:rPr>
        <w:t>人民法院</w:t>
      </w:r>
      <w:r>
        <w:rPr>
          <w:rFonts w:hint="eastAsia"/>
          <w:color w:val="auto"/>
          <w:szCs w:val="32"/>
        </w:rPr>
        <w:t>于</w:t>
      </w:r>
      <w:r>
        <w:rPr>
          <w:rFonts w:hint="eastAsia"/>
          <w:color w:val="auto"/>
        </w:rPr>
        <w:t>202</w:t>
      </w:r>
      <w:r>
        <w:rPr>
          <w:rFonts w:hint="eastAsia"/>
          <w:color w:val="auto"/>
          <w:lang w:val="en-US" w:eastAsia="zh-CN"/>
        </w:rPr>
        <w:t>2</w:t>
      </w:r>
      <w:r>
        <w:rPr>
          <w:rFonts w:hint="eastAsia"/>
          <w:color w:val="auto"/>
        </w:rPr>
        <w:t>年</w:t>
      </w:r>
      <w:r>
        <w:rPr>
          <w:rFonts w:hint="eastAsia"/>
          <w:color w:val="auto"/>
          <w:lang w:val="en-US" w:eastAsia="zh-CN"/>
        </w:rPr>
        <w:t>1</w:t>
      </w:r>
      <w:r>
        <w:rPr>
          <w:rFonts w:hint="eastAsia"/>
          <w:color w:val="auto"/>
        </w:rPr>
        <w:t>2月2</w:t>
      </w:r>
      <w:r>
        <w:rPr>
          <w:rFonts w:hint="eastAsia"/>
          <w:color w:val="auto"/>
          <w:lang w:val="en-US" w:eastAsia="zh-CN"/>
        </w:rPr>
        <w:t>3</w:t>
      </w:r>
      <w:r>
        <w:rPr>
          <w:rFonts w:hint="eastAsia"/>
          <w:color w:val="auto"/>
        </w:rPr>
        <w:t>日</w:t>
      </w:r>
      <w:r>
        <w:rPr>
          <w:rFonts w:hint="eastAsia"/>
          <w:color w:val="auto"/>
          <w:szCs w:val="32"/>
        </w:rPr>
        <w:t>作出</w:t>
      </w:r>
      <w:r>
        <w:rPr>
          <w:rFonts w:hint="eastAsia"/>
          <w:color w:val="auto"/>
        </w:rPr>
        <w:t>(202</w:t>
      </w:r>
      <w:r>
        <w:rPr>
          <w:rFonts w:hint="eastAsia"/>
          <w:color w:val="auto"/>
          <w:lang w:val="en-US" w:eastAsia="zh-CN"/>
        </w:rPr>
        <w:t>2</w:t>
      </w:r>
      <w:r>
        <w:rPr>
          <w:rFonts w:hint="eastAsia"/>
          <w:color w:val="auto"/>
        </w:rPr>
        <w:t>)闽04</w:t>
      </w:r>
      <w:r>
        <w:rPr>
          <w:rFonts w:hint="eastAsia"/>
          <w:color w:val="auto"/>
          <w:lang w:val="en-US" w:eastAsia="zh-CN"/>
        </w:rPr>
        <w:t>03</w:t>
      </w:r>
      <w:r>
        <w:rPr>
          <w:rFonts w:hint="eastAsia"/>
          <w:color w:val="auto"/>
        </w:rPr>
        <w:t>刑</w:t>
      </w:r>
      <w:r>
        <w:rPr>
          <w:rFonts w:hint="eastAsia"/>
          <w:color w:val="auto"/>
          <w:lang w:val="en-US" w:eastAsia="zh-CN"/>
        </w:rPr>
        <w:t>初445</w:t>
      </w:r>
      <w:r>
        <w:rPr>
          <w:rFonts w:hint="eastAsia"/>
          <w:color w:val="auto"/>
        </w:rPr>
        <w:t>号</w:t>
      </w:r>
      <w:r>
        <w:rPr>
          <w:rFonts w:hint="eastAsia"/>
          <w:color w:val="auto"/>
          <w:szCs w:val="32"/>
        </w:rPr>
        <w:t>刑事判决，以被告人</w:t>
      </w:r>
      <w:r>
        <w:rPr>
          <w:rFonts w:hint="eastAsia"/>
          <w:color w:val="auto"/>
        </w:rPr>
        <w:t>李跃水</w:t>
      </w:r>
      <w:r>
        <w:rPr>
          <w:rFonts w:hint="eastAsia"/>
          <w:color w:val="auto"/>
          <w:szCs w:val="32"/>
        </w:rPr>
        <w:t>犯</w:t>
      </w:r>
      <w:r>
        <w:rPr>
          <w:rFonts w:hint="eastAsia"/>
          <w:color w:val="auto"/>
        </w:rPr>
        <w:t>诈骗罪</w:t>
      </w:r>
      <w:r>
        <w:rPr>
          <w:rFonts w:hint="eastAsia"/>
          <w:color w:val="auto"/>
          <w:szCs w:val="32"/>
        </w:rPr>
        <w:t>，判处有期徒刑</w:t>
      </w:r>
      <w:r>
        <w:rPr>
          <w:rFonts w:hint="eastAsia"/>
          <w:color w:val="auto"/>
        </w:rPr>
        <w:t>五年六个月</w:t>
      </w:r>
      <w:r>
        <w:rPr>
          <w:rFonts w:hint="eastAsia"/>
          <w:color w:val="auto"/>
          <w:szCs w:val="32"/>
          <w:lang w:val="en-US" w:eastAsia="zh-CN"/>
        </w:rPr>
        <w:t>并处罚金人民币一万元，追缴违法所得41000元</w:t>
      </w:r>
      <w:r>
        <w:rPr>
          <w:rFonts w:hint="eastAsia"/>
          <w:color w:val="auto"/>
          <w:szCs w:val="32"/>
        </w:rPr>
        <w:t>。宣判后，被告人不服，提出上诉。</w:t>
      </w:r>
      <w:r>
        <w:rPr>
          <w:rFonts w:hint="eastAsia"/>
          <w:color w:val="auto"/>
        </w:rPr>
        <w:t>福建省三明市中级人民法院</w:t>
      </w:r>
      <w:r>
        <w:rPr>
          <w:rFonts w:hint="eastAsia"/>
          <w:color w:val="auto"/>
          <w:szCs w:val="32"/>
        </w:rPr>
        <w:t>于</w:t>
      </w:r>
      <w:r>
        <w:rPr>
          <w:rFonts w:hint="eastAsia"/>
          <w:color w:val="auto"/>
        </w:rPr>
        <w:t>2023年2月27日</w:t>
      </w:r>
      <w:r>
        <w:rPr>
          <w:rFonts w:hint="eastAsia"/>
          <w:color w:val="auto"/>
          <w:szCs w:val="32"/>
        </w:rPr>
        <w:t>作出</w:t>
      </w:r>
      <w:r>
        <w:rPr>
          <w:rFonts w:hint="eastAsia"/>
          <w:color w:val="auto"/>
        </w:rPr>
        <w:t>(2023)闽04刑终32号</w:t>
      </w:r>
      <w:r>
        <w:rPr>
          <w:rFonts w:hint="eastAsia"/>
          <w:color w:val="auto"/>
          <w:szCs w:val="32"/>
        </w:rPr>
        <w:t>刑事裁定：驳回上诉，维持原判。刑期自</w:t>
      </w:r>
      <w:bookmarkStart w:id="0" w:name="OLE_LINK2"/>
      <w:r>
        <w:rPr>
          <w:rFonts w:hint="eastAsia"/>
          <w:color w:val="auto"/>
        </w:rPr>
        <w:t>2022年7月12日</w:t>
      </w:r>
      <w:r>
        <w:rPr>
          <w:rFonts w:hint="eastAsia"/>
          <w:color w:val="auto"/>
          <w:szCs w:val="32"/>
        </w:rPr>
        <w:t>起至</w:t>
      </w:r>
      <w:bookmarkEnd w:id="0"/>
      <w:r>
        <w:rPr>
          <w:rFonts w:hint="eastAsia"/>
          <w:color w:val="auto"/>
        </w:rPr>
        <w:t>2028年1月11日</w:t>
      </w:r>
      <w:r>
        <w:rPr>
          <w:rFonts w:hint="eastAsia"/>
          <w:color w:val="auto"/>
          <w:szCs w:val="32"/>
        </w:rPr>
        <w:t>止。</w:t>
      </w:r>
      <w:r>
        <w:rPr>
          <w:rFonts w:hint="eastAsia"/>
          <w:color w:val="auto"/>
        </w:rPr>
        <w:t>2023年4月19日</w:t>
      </w:r>
      <w:r>
        <w:rPr>
          <w:rFonts w:hint="eastAsia"/>
          <w:color w:val="auto"/>
          <w:szCs w:val="32"/>
        </w:rPr>
        <w:t>交付福建省未成年犯管教所执行刑罚。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/>
          <w:color w:val="auto"/>
        </w:rPr>
        <w:t>普管级</w:t>
      </w:r>
      <w:r>
        <w:rPr>
          <w:rFonts w:hint="eastAsia" w:ascii="仿宋_GB2312"/>
          <w:color w:val="auto"/>
          <w:szCs w:val="32"/>
        </w:rPr>
        <w:t>罪犯。</w:t>
      </w:r>
    </w:p>
    <w:p>
      <w:pPr>
        <w:spacing w:line="430" w:lineRule="exact"/>
        <w:ind w:firstLine="640" w:firstLineChars="200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"/>
          <w:iCs/>
          <w:color w:val="auto"/>
          <w:kern w:val="2"/>
          <w:szCs w:val="32"/>
        </w:rPr>
      </w:pPr>
      <w:r>
        <w:rPr>
          <w:rFonts w:hint="eastAsia"/>
          <w:iCs/>
          <w:color w:val="auto"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color w:val="auto"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color w:val="auto"/>
          <w:kern w:val="2"/>
          <w:szCs w:val="32"/>
        </w:rPr>
        <w:t>认罪悔罪：能服从法院判决，自书认罪悔罪书。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/>
          <w:color w:val="auto"/>
          <w:szCs w:val="32"/>
        </w:rPr>
        <w:t>2</w:t>
      </w:r>
      <w:r>
        <w:rPr>
          <w:rFonts w:hint="eastAsia" w:ascii="仿宋_GB2312" w:hAnsi="仿宋"/>
          <w:color w:val="auto"/>
          <w:szCs w:val="32"/>
        </w:rPr>
        <w:t>.遵守监规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：能遵守法律法规及监规纪律，接受教育改造。</w:t>
      </w:r>
    </w:p>
    <w:p>
      <w:pPr>
        <w:pStyle w:val="11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cs="宋体"/>
          <w:color w:val="auto"/>
          <w:szCs w:val="32"/>
          <w:lang w:val="zh-CN"/>
        </w:rPr>
        <w:t>3</w:t>
      </w:r>
      <w:r>
        <w:rPr>
          <w:rFonts w:hint="eastAsia" w:ascii="仿宋_GB2312" w:hAnsi="仿宋" w:cs="宋体"/>
          <w:color w:val="auto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cs="宋体"/>
          <w:color w:val="auto"/>
          <w:szCs w:val="32"/>
          <w:lang w:val="zh-CN"/>
        </w:rPr>
        <w:t>4</w:t>
      </w:r>
      <w:r>
        <w:rPr>
          <w:rFonts w:hint="eastAsia" w:ascii="仿宋_GB2312" w:hAnsi="仿宋" w:cs="宋体"/>
          <w:color w:val="auto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color w:val="auto"/>
          <w:szCs w:val="32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11"/>
        <w:spacing w:line="430" w:lineRule="exact"/>
        <w:ind w:firstLine="640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cs="宋体"/>
          <w:color w:val="auto"/>
          <w:szCs w:val="32"/>
          <w:lang w:val="zh-CN"/>
        </w:rPr>
        <w:t>5</w:t>
      </w:r>
      <w:r>
        <w:rPr>
          <w:rFonts w:hint="eastAsia" w:ascii="仿宋_GB2312" w:hAnsi="仿宋" w:cs="宋体"/>
          <w:color w:val="auto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color w:val="auto"/>
          <w:szCs w:val="32"/>
        </w:rPr>
        <w:t>该犯考核期</w:t>
      </w:r>
      <w:r>
        <w:rPr>
          <w:rFonts w:hint="eastAsia"/>
          <w:color w:val="auto"/>
        </w:rPr>
        <w:t>2023年4月19日至2025年1月31日</w:t>
      </w:r>
      <w:r>
        <w:rPr>
          <w:rFonts w:hint="eastAsia" w:ascii="仿宋_GB2312" w:hAnsi="仿宋_GB2312" w:cs="仿宋_GB2312"/>
          <w:bCs/>
          <w:color w:val="auto"/>
          <w:szCs w:val="32"/>
        </w:rPr>
        <w:t>累计获</w:t>
      </w:r>
      <w:r>
        <w:rPr>
          <w:rFonts w:hint="eastAsia"/>
          <w:color w:val="auto"/>
        </w:rPr>
        <w:t>2020.1</w:t>
      </w:r>
      <w:r>
        <w:rPr>
          <w:rFonts w:hint="eastAsia" w:ascii="仿宋_GB2312" w:hAnsi="仿宋_GB2312" w:cs="仿宋_GB2312"/>
          <w:bCs/>
          <w:color w:val="auto"/>
          <w:szCs w:val="32"/>
        </w:rPr>
        <w:t>分，表扬3</w:t>
      </w:r>
      <w:r>
        <w:rPr>
          <w:rFonts w:hint="eastAsia"/>
          <w:color w:val="auto"/>
        </w:rPr>
        <w:t>次</w:t>
      </w:r>
      <w:r>
        <w:rPr>
          <w:rFonts w:hint="eastAsia" w:ascii="仿宋_GB2312" w:hAnsi="仿宋_GB2312" w:cs="仿宋_GB2312"/>
          <w:bCs/>
          <w:color w:val="auto"/>
          <w:szCs w:val="32"/>
        </w:rPr>
        <w:t>；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考核期内</w:t>
      </w:r>
      <w:r>
        <w:rPr>
          <w:rFonts w:hint="eastAsia" w:ascii="仿宋_GB2312" w:hAnsi="仿宋_GB2312" w:cs="仿宋_GB2312"/>
          <w:bCs/>
          <w:color w:val="auto"/>
          <w:szCs w:val="32"/>
        </w:rPr>
        <w:t>无违规扣分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。</w:t>
      </w:r>
    </w:p>
    <w:p>
      <w:pPr>
        <w:pStyle w:val="11"/>
        <w:spacing w:line="430" w:lineRule="exact"/>
        <w:ind w:firstLine="640"/>
        <w:rPr>
          <w:rFonts w:hint="eastAsia"/>
          <w:color w:val="auto"/>
          <w:szCs w:val="32"/>
        </w:rPr>
      </w:pPr>
      <w:r>
        <w:rPr>
          <w:rFonts w:hint="eastAsia"/>
          <w:color w:val="auto"/>
          <w:szCs w:val="32"/>
        </w:rPr>
        <w:t>6.原判财产性判项：罚金人民币</w:t>
      </w:r>
      <w:r>
        <w:rPr>
          <w:rFonts w:hint="eastAsia"/>
          <w:color w:val="auto"/>
          <w:szCs w:val="32"/>
          <w:lang w:val="en-US" w:eastAsia="zh-CN"/>
        </w:rPr>
        <w:t>一万</w:t>
      </w:r>
      <w:r>
        <w:rPr>
          <w:rFonts w:hint="eastAsia"/>
          <w:color w:val="auto"/>
          <w:szCs w:val="32"/>
        </w:rPr>
        <w:t>元，</w:t>
      </w:r>
      <w:r>
        <w:rPr>
          <w:rFonts w:hint="eastAsia"/>
          <w:color w:val="auto"/>
          <w:szCs w:val="32"/>
          <w:lang w:val="en-US" w:eastAsia="zh-CN"/>
        </w:rPr>
        <w:t>追缴违法所得41000元</w:t>
      </w:r>
      <w:r>
        <w:rPr>
          <w:rFonts w:hint="eastAsia"/>
          <w:color w:val="auto"/>
          <w:szCs w:val="32"/>
        </w:rPr>
        <w:t>。该犯已履行人民币</w:t>
      </w:r>
      <w:r>
        <w:rPr>
          <w:rFonts w:hint="eastAsia"/>
          <w:color w:val="auto"/>
          <w:szCs w:val="32"/>
          <w:lang w:val="en-US" w:eastAsia="zh-CN"/>
        </w:rPr>
        <w:t>51000</w:t>
      </w:r>
      <w:r>
        <w:rPr>
          <w:rFonts w:hint="eastAsia"/>
          <w:color w:val="auto"/>
          <w:szCs w:val="32"/>
        </w:rPr>
        <w:t>元。其中本考核期向</w:t>
      </w:r>
      <w:r>
        <w:rPr>
          <w:rFonts w:hint="eastAsia"/>
          <w:color w:val="auto"/>
          <w:szCs w:val="32"/>
          <w:lang w:val="en-US" w:eastAsia="zh-CN"/>
        </w:rPr>
        <w:t>福建省三明市三元区</w:t>
      </w:r>
      <w:r>
        <w:rPr>
          <w:rFonts w:hint="eastAsia"/>
          <w:color w:val="auto"/>
          <w:szCs w:val="32"/>
        </w:rPr>
        <w:t>人民法院缴纳罚金人民币</w:t>
      </w:r>
      <w:r>
        <w:rPr>
          <w:rFonts w:hint="eastAsia"/>
          <w:color w:val="auto"/>
          <w:szCs w:val="32"/>
          <w:lang w:val="en-US" w:eastAsia="zh-CN"/>
        </w:rPr>
        <w:t>一万</w:t>
      </w:r>
      <w:r>
        <w:rPr>
          <w:rFonts w:hint="eastAsia"/>
          <w:color w:val="auto"/>
          <w:szCs w:val="32"/>
        </w:rPr>
        <w:t>元，违法所得人民币</w:t>
      </w:r>
      <w:r>
        <w:rPr>
          <w:rFonts w:hint="eastAsia"/>
          <w:color w:val="auto"/>
          <w:szCs w:val="32"/>
          <w:lang w:val="en-US" w:eastAsia="zh-CN"/>
        </w:rPr>
        <w:t>41000</w:t>
      </w:r>
      <w:r>
        <w:rPr>
          <w:rFonts w:hint="eastAsia"/>
          <w:color w:val="auto"/>
          <w:szCs w:val="32"/>
        </w:rPr>
        <w:t>元。</w:t>
      </w:r>
      <w:r>
        <w:rPr>
          <w:rFonts w:hint="eastAsia"/>
          <w:color w:val="auto"/>
          <w:szCs w:val="32"/>
          <w:lang w:val="en-US" w:eastAsia="zh-CN"/>
        </w:rPr>
        <w:t>福建省三明市三元区</w:t>
      </w:r>
      <w:r>
        <w:rPr>
          <w:rFonts w:hint="eastAsia"/>
          <w:color w:val="auto"/>
          <w:szCs w:val="32"/>
        </w:rPr>
        <w:t>人民法院出具缴款凭证予以证实。</w:t>
      </w:r>
    </w:p>
    <w:p>
      <w:pPr>
        <w:spacing w:line="430" w:lineRule="exact"/>
        <w:ind w:firstLine="640" w:firstLineChars="200"/>
        <w:rPr>
          <w:rFonts w:hint="eastAsia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本案于</w:t>
      </w:r>
      <w:r>
        <w:rPr>
          <w:rFonts w:hint="eastAsia" w:ascii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24</w:t>
      </w:r>
      <w:r>
        <w:rPr>
          <w:rFonts w:hint="eastAsia" w:ascii="仿宋_GB2312"/>
          <w:color w:val="auto"/>
          <w:szCs w:val="32"/>
        </w:rPr>
        <w:t>日至</w:t>
      </w:r>
      <w:r>
        <w:rPr>
          <w:rFonts w:hint="eastAsia" w:ascii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29</w:t>
      </w:r>
      <w:r>
        <w:rPr>
          <w:rFonts w:hint="eastAsia" w:ascii="仿宋_GB2312"/>
          <w:color w:val="auto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/>
          <w:color w:val="auto"/>
        </w:rPr>
        <w:t>李跃水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color w:val="auto"/>
          <w:szCs w:val="32"/>
        </w:rPr>
        <w:t>个月。特提请你院审理裁定。</w:t>
      </w:r>
    </w:p>
    <w:p>
      <w:pPr>
        <w:pStyle w:val="3"/>
        <w:spacing w:line="430" w:lineRule="exact"/>
        <w:ind w:right="-48" w:rightChars="-15" w:firstLine="640" w:firstLineChars="200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spacing w:line="620" w:lineRule="exact"/>
        <w:ind w:right="-48" w:rightChars="-15"/>
        <w:rPr>
          <w:rFonts w:hint="eastAsia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福州市中级人民法院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/>
          <w:color w:val="auto"/>
        </w:rPr>
        <w:t>李跃水</w:t>
      </w:r>
      <w:r>
        <w:rPr>
          <w:rFonts w:hint="eastAsia" w:cs="仿宋_GB2312"/>
          <w:color w:val="auto"/>
          <w:szCs w:val="32"/>
        </w:rPr>
        <w:t>卷宗贰册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⒉减刑建议书肆份</w:t>
      </w:r>
    </w:p>
    <w:p>
      <w:pPr>
        <w:spacing w:line="620" w:lineRule="exact"/>
        <w:ind w:right="-48" w:rightChars="-15"/>
        <w:rPr>
          <w:color w:val="auto"/>
          <w:szCs w:val="32"/>
        </w:rPr>
      </w:pPr>
    </w:p>
    <w:p>
      <w:pPr>
        <w:spacing w:line="620" w:lineRule="exact"/>
        <w:ind w:right="1213" w:rightChars="379" w:firstLine="3840" w:firstLineChars="1200"/>
        <w:rPr>
          <w:rFonts w:hint="eastAsia"/>
          <w:color w:val="auto"/>
          <w:szCs w:val="32"/>
        </w:rPr>
      </w:pPr>
      <w:r>
        <w:rPr>
          <w:rFonts w:hint="eastAsia"/>
          <w:color w:val="auto"/>
          <w:szCs w:val="32"/>
        </w:rPr>
        <w:t>福建省未成年犯管教所</w:t>
      </w:r>
    </w:p>
    <w:p>
      <w:pPr>
        <w:spacing w:line="620" w:lineRule="exact"/>
        <w:ind w:right="1280" w:rightChars="400"/>
        <w:jc w:val="center"/>
        <w:rPr>
          <w:color w:val="auto"/>
          <w:szCs w:val="32"/>
        </w:rPr>
      </w:pPr>
      <w:r>
        <w:rPr>
          <w:rFonts w:hint="eastAsia"/>
          <w:color w:val="auto"/>
          <w:szCs w:val="32"/>
          <w:lang w:val="en-US" w:eastAsia="zh-CN"/>
        </w:rPr>
        <w:t xml:space="preserve">                        2025</w:t>
      </w:r>
      <w:r>
        <w:rPr>
          <w:rFonts w:hint="eastAsia"/>
          <w:color w:val="auto"/>
          <w:szCs w:val="32"/>
        </w:rPr>
        <w:t>年</w:t>
      </w:r>
      <w:r>
        <w:rPr>
          <w:rFonts w:hint="eastAsia"/>
          <w:color w:val="auto"/>
          <w:szCs w:val="32"/>
          <w:lang w:val="en-US" w:eastAsia="zh-CN"/>
        </w:rPr>
        <w:t>4</w:t>
      </w:r>
      <w:r>
        <w:rPr>
          <w:rFonts w:hint="eastAsia"/>
          <w:color w:val="auto"/>
          <w:szCs w:val="32"/>
        </w:rPr>
        <w:t>月</w:t>
      </w:r>
      <w:r>
        <w:rPr>
          <w:rFonts w:hint="eastAsia"/>
          <w:color w:val="auto"/>
          <w:szCs w:val="32"/>
          <w:lang w:val="en-US" w:eastAsia="zh-CN"/>
        </w:rPr>
        <w:t>30</w:t>
      </w:r>
      <w:r>
        <w:rPr>
          <w:rFonts w:hint="eastAsia"/>
          <w:color w:val="auto"/>
          <w:szCs w:val="32"/>
        </w:rPr>
        <w:t>日</w:t>
      </w:r>
    </w:p>
    <w:p>
      <w:pPr>
        <w:rPr>
          <w:color w:val="auto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color w:val="auto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715FFA"/>
    <w:rsid w:val="00085A37"/>
    <w:rsid w:val="001520AA"/>
    <w:rsid w:val="001C515D"/>
    <w:rsid w:val="003A5355"/>
    <w:rsid w:val="00445DD4"/>
    <w:rsid w:val="00701D3C"/>
    <w:rsid w:val="009858CA"/>
    <w:rsid w:val="00A411D8"/>
    <w:rsid w:val="00A46F16"/>
    <w:rsid w:val="00CD2C9C"/>
    <w:rsid w:val="00D5313D"/>
    <w:rsid w:val="00D77543"/>
    <w:rsid w:val="00DE4070"/>
    <w:rsid w:val="00F05462"/>
    <w:rsid w:val="04634F01"/>
    <w:rsid w:val="061F0565"/>
    <w:rsid w:val="06652477"/>
    <w:rsid w:val="08FD0EB5"/>
    <w:rsid w:val="09CD7381"/>
    <w:rsid w:val="0C7051A7"/>
    <w:rsid w:val="0DFE32A6"/>
    <w:rsid w:val="0E372EB8"/>
    <w:rsid w:val="0F9C1E0A"/>
    <w:rsid w:val="107D736E"/>
    <w:rsid w:val="10947598"/>
    <w:rsid w:val="149A587E"/>
    <w:rsid w:val="16952F31"/>
    <w:rsid w:val="176C3716"/>
    <w:rsid w:val="1B8B1F0C"/>
    <w:rsid w:val="1C4F3014"/>
    <w:rsid w:val="1CD52719"/>
    <w:rsid w:val="1E0C63CE"/>
    <w:rsid w:val="1E1E66AE"/>
    <w:rsid w:val="20422FD9"/>
    <w:rsid w:val="20AE78DE"/>
    <w:rsid w:val="20C8124B"/>
    <w:rsid w:val="20D96BE7"/>
    <w:rsid w:val="23715FFA"/>
    <w:rsid w:val="245B59D6"/>
    <w:rsid w:val="25D20312"/>
    <w:rsid w:val="28A2268B"/>
    <w:rsid w:val="28C057EF"/>
    <w:rsid w:val="29475884"/>
    <w:rsid w:val="2CA01198"/>
    <w:rsid w:val="2DE16E39"/>
    <w:rsid w:val="2E39441F"/>
    <w:rsid w:val="2E7D4A25"/>
    <w:rsid w:val="31C645FC"/>
    <w:rsid w:val="35E942B4"/>
    <w:rsid w:val="368B05CC"/>
    <w:rsid w:val="37D434BC"/>
    <w:rsid w:val="38694EC0"/>
    <w:rsid w:val="3C351D2F"/>
    <w:rsid w:val="3EC01489"/>
    <w:rsid w:val="412150C4"/>
    <w:rsid w:val="415E6D4F"/>
    <w:rsid w:val="437C50B8"/>
    <w:rsid w:val="438F2432"/>
    <w:rsid w:val="46983276"/>
    <w:rsid w:val="4CB60CAD"/>
    <w:rsid w:val="4E313C6D"/>
    <w:rsid w:val="4F61480F"/>
    <w:rsid w:val="500E6DD1"/>
    <w:rsid w:val="50352FC8"/>
    <w:rsid w:val="50FE739F"/>
    <w:rsid w:val="51B76480"/>
    <w:rsid w:val="52285136"/>
    <w:rsid w:val="53270523"/>
    <w:rsid w:val="53E34603"/>
    <w:rsid w:val="559F6FAD"/>
    <w:rsid w:val="56863BFE"/>
    <w:rsid w:val="56B56AF3"/>
    <w:rsid w:val="574D66AE"/>
    <w:rsid w:val="58E02142"/>
    <w:rsid w:val="59D76AE8"/>
    <w:rsid w:val="5A02105D"/>
    <w:rsid w:val="5D5A216F"/>
    <w:rsid w:val="5D5E5449"/>
    <w:rsid w:val="5D697611"/>
    <w:rsid w:val="611A6F99"/>
    <w:rsid w:val="63E83611"/>
    <w:rsid w:val="64820172"/>
    <w:rsid w:val="65631B52"/>
    <w:rsid w:val="697D26C6"/>
    <w:rsid w:val="6B1352CA"/>
    <w:rsid w:val="6B8118ED"/>
    <w:rsid w:val="6C5940CA"/>
    <w:rsid w:val="6DC91B54"/>
    <w:rsid w:val="6E8201DA"/>
    <w:rsid w:val="7153351E"/>
    <w:rsid w:val="7296738C"/>
    <w:rsid w:val="739B5B74"/>
    <w:rsid w:val="74863D1B"/>
    <w:rsid w:val="74E224F9"/>
    <w:rsid w:val="78BB3724"/>
    <w:rsid w:val="79712930"/>
    <w:rsid w:val="7B3E24CE"/>
    <w:rsid w:val="7D0C5CE4"/>
    <w:rsid w:val="7D2503A4"/>
    <w:rsid w:val="7F1B3A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Body Text Indent"/>
    <w:basedOn w:val="1"/>
    <w:qFormat/>
    <w:uiPriority w:val="0"/>
    <w:pPr>
      <w:autoSpaceDE w:val="0"/>
      <w:autoSpaceDN w:val="0"/>
      <w:adjustRightInd w:val="0"/>
      <w:spacing w:line="600" w:lineRule="exact"/>
      <w:ind w:firstLine="600"/>
    </w:pPr>
    <w:rPr>
      <w:rFonts w:ascii="宋体" w:hAnsi="宋体" w:eastAsia="宋体"/>
      <w:iCs/>
      <w:color w:val="000000"/>
      <w:kern w:val="2"/>
      <w:sz w:val="30"/>
      <w:szCs w:val="30"/>
      <w:lang w:val="zh-CN"/>
    </w:rPr>
  </w:style>
  <w:style w:type="paragraph" w:styleId="5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脚 字符"/>
    <w:link w:val="5"/>
    <w:qFormat/>
    <w:uiPriority w:val="0"/>
    <w:rPr>
      <w:rFonts w:eastAsia="仿宋_GB2312"/>
      <w:kern w:val="32"/>
      <w:sz w:val="18"/>
      <w:szCs w:val="18"/>
    </w:rPr>
  </w:style>
  <w:style w:type="character" w:customStyle="1" w:styleId="10">
    <w:name w:val="页眉 字符"/>
    <w:link w:val="6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3410</Words>
  <Characters>3608</Characters>
  <Lines>36</Lines>
  <Paragraphs>10</Paragraphs>
  <TotalTime>12</TotalTime>
  <ScaleCrop>false</ScaleCrop>
  <LinksUpToDate>false</LinksUpToDate>
  <CharactersWithSpaces>3647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2025-03-01T00:59:00Z</dcterms:created>
  <dc:creator>Administrator</dc:creator>
  <cp:lastModifiedBy>叶贤蔚</cp:lastModifiedBy>
  <dcterms:modified xsi:type="dcterms:W3CDTF">2025-05-05T12:02:20Z</dcterms:modified>
  <dc:title>福建省未成年犯管教所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9E49E7DDD1DA49D7B5C57B1B72A3E9B0</vt:lpwstr>
  </property>
</Properties>
</file>