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福建省未成年犯管教所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jc w:val="right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eastAsia="楷体_GB2312" w:cs="楷体_GB2312"/>
          <w:color w:val="auto"/>
          <w:szCs w:val="32"/>
        </w:rPr>
        <w:t>20</w:t>
      </w:r>
      <w:r>
        <w:rPr>
          <w:rFonts w:hint="eastAsia" w:eastAsia="楷体_GB2312" w:cs="楷体_GB2312"/>
          <w:color w:val="auto"/>
          <w:szCs w:val="32"/>
        </w:rPr>
        <w:t>2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5</w:t>
      </w:r>
      <w:r>
        <w:rPr>
          <w:rFonts w:hint="eastAsia" w:eastAsia="楷体_GB2312" w:cs="楷体_GB2312"/>
          <w:color w:val="auto"/>
          <w:szCs w:val="32"/>
        </w:rPr>
        <w:t>〕闽狱未减字第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65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spacing w:line="430" w:lineRule="exact"/>
        <w:ind w:firstLine="640" w:firstLineChars="200"/>
        <w:rPr>
          <w:rFonts w:hint="eastAsia" w:ascii="仿宋_GB2312"/>
          <w:color w:val="auto"/>
          <w:szCs w:val="32"/>
        </w:rPr>
      </w:pPr>
    </w:p>
    <w:p>
      <w:pPr>
        <w:spacing w:line="430" w:lineRule="exact"/>
        <w:ind w:firstLine="640" w:firstLineChars="200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/>
          <w:color w:val="auto"/>
        </w:rPr>
        <w:t>周后宝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，男，</w:t>
      </w:r>
      <w:r>
        <w:rPr>
          <w:rFonts w:hint="eastAsia"/>
          <w:color w:val="auto"/>
        </w:rPr>
        <w:t>1969年10月10日</w:t>
      </w:r>
      <w:r>
        <w:rPr>
          <w:rFonts w:hint="eastAsia" w:ascii="仿宋_GB2312"/>
          <w:color w:val="auto"/>
          <w:szCs w:val="32"/>
        </w:rPr>
        <w:t>出生，</w:t>
      </w:r>
      <w:r>
        <w:rPr>
          <w:rFonts w:hint="eastAsia"/>
          <w:color w:val="auto"/>
        </w:rPr>
        <w:t>汉族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/>
          <w:color w:val="auto"/>
        </w:rPr>
        <w:t>初中</w:t>
      </w:r>
      <w:r>
        <w:rPr>
          <w:rFonts w:hint="eastAsia" w:ascii="仿宋_GB2312"/>
          <w:color w:val="auto"/>
          <w:szCs w:val="32"/>
        </w:rPr>
        <w:t>文化，户籍所在地福建省霞浦县</w:t>
      </w:r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auto"/>
          <w:szCs w:val="32"/>
        </w:rPr>
        <w:t>住</w:t>
      </w:r>
      <w:r>
        <w:rPr>
          <w:rFonts w:hint="eastAsia"/>
          <w:color w:val="auto"/>
        </w:rPr>
        <w:t>福建省霞浦县</w:t>
      </w:r>
      <w:bookmarkStart w:id="1" w:name="_GoBack"/>
      <w:bookmarkEnd w:id="1"/>
      <w:r>
        <w:rPr>
          <w:rFonts w:hint="eastAsia" w:ascii="仿宋_GB2312"/>
          <w:color w:val="auto"/>
          <w:szCs w:val="32"/>
        </w:rPr>
        <w:t>，捕前系</w:t>
      </w:r>
      <w:r>
        <w:rPr>
          <w:rFonts w:hint="eastAsia"/>
          <w:color w:val="auto"/>
        </w:rPr>
        <w:t>渔民</w:t>
      </w:r>
      <w:r>
        <w:rPr>
          <w:rFonts w:hint="eastAsia"/>
          <w:color w:val="auto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/>
          <w:color w:val="auto"/>
          <w:szCs w:val="32"/>
        </w:rPr>
      </w:pPr>
      <w:r>
        <w:rPr>
          <w:rFonts w:hint="eastAsia"/>
          <w:color w:val="auto"/>
        </w:rPr>
        <w:t>福建省</w:t>
      </w:r>
      <w:r>
        <w:rPr>
          <w:rFonts w:hint="eastAsia"/>
          <w:color w:val="auto"/>
          <w:lang w:val="en-US" w:eastAsia="zh-CN"/>
        </w:rPr>
        <w:t>霞浦县</w:t>
      </w:r>
      <w:r>
        <w:rPr>
          <w:rFonts w:hint="eastAsia"/>
          <w:color w:val="auto"/>
        </w:rPr>
        <w:t>人民法院</w:t>
      </w:r>
      <w:r>
        <w:rPr>
          <w:rFonts w:hint="eastAsia"/>
          <w:color w:val="auto"/>
          <w:szCs w:val="32"/>
        </w:rPr>
        <w:t>于</w:t>
      </w:r>
      <w:r>
        <w:rPr>
          <w:rFonts w:hint="eastAsia"/>
          <w:color w:val="auto"/>
        </w:rPr>
        <w:t>2020年</w:t>
      </w:r>
      <w:r>
        <w:rPr>
          <w:rFonts w:hint="eastAsia"/>
          <w:color w:val="auto"/>
          <w:lang w:val="en-US" w:eastAsia="zh-CN"/>
        </w:rPr>
        <w:t>3</w:t>
      </w:r>
      <w:r>
        <w:rPr>
          <w:rFonts w:hint="eastAsia"/>
          <w:color w:val="auto"/>
        </w:rPr>
        <w:t>月</w:t>
      </w:r>
      <w:r>
        <w:rPr>
          <w:rFonts w:hint="eastAsia"/>
          <w:color w:val="auto"/>
          <w:lang w:val="en-US" w:eastAsia="zh-CN"/>
        </w:rPr>
        <w:t>18</w:t>
      </w:r>
      <w:r>
        <w:rPr>
          <w:rFonts w:hint="eastAsia"/>
          <w:color w:val="auto"/>
        </w:rPr>
        <w:t>日</w:t>
      </w:r>
      <w:r>
        <w:rPr>
          <w:rFonts w:hint="eastAsia"/>
          <w:color w:val="auto"/>
          <w:szCs w:val="32"/>
        </w:rPr>
        <w:t>作出</w:t>
      </w:r>
      <w:r>
        <w:rPr>
          <w:rFonts w:hint="eastAsia"/>
          <w:color w:val="auto"/>
        </w:rPr>
        <w:t>(2020)闽09</w:t>
      </w:r>
      <w:r>
        <w:rPr>
          <w:rFonts w:hint="eastAsia"/>
          <w:color w:val="auto"/>
          <w:lang w:val="en-US" w:eastAsia="zh-CN"/>
        </w:rPr>
        <w:t>21</w:t>
      </w:r>
      <w:r>
        <w:rPr>
          <w:rFonts w:hint="eastAsia"/>
          <w:color w:val="auto"/>
        </w:rPr>
        <w:t>刑</w:t>
      </w:r>
      <w:r>
        <w:rPr>
          <w:rFonts w:hint="eastAsia"/>
          <w:color w:val="auto"/>
          <w:lang w:val="en-US" w:eastAsia="zh-CN"/>
        </w:rPr>
        <w:t>初22</w:t>
      </w:r>
      <w:r>
        <w:rPr>
          <w:rFonts w:hint="eastAsia"/>
          <w:color w:val="auto"/>
        </w:rPr>
        <w:t>号</w:t>
      </w:r>
      <w:r>
        <w:rPr>
          <w:rFonts w:hint="eastAsia"/>
          <w:color w:val="auto"/>
          <w:szCs w:val="32"/>
        </w:rPr>
        <w:t>刑事判决，以被告人</w:t>
      </w:r>
      <w:r>
        <w:rPr>
          <w:rFonts w:hint="eastAsia"/>
          <w:color w:val="auto"/>
        </w:rPr>
        <w:t>周后宝</w:t>
      </w:r>
      <w:r>
        <w:rPr>
          <w:rFonts w:hint="eastAsia"/>
          <w:color w:val="auto"/>
          <w:szCs w:val="32"/>
        </w:rPr>
        <w:t>犯</w:t>
      </w:r>
      <w:r>
        <w:rPr>
          <w:rFonts w:hint="eastAsia"/>
          <w:color w:val="auto"/>
        </w:rPr>
        <w:t>非法出售珍贵、濒危野生动物罪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lang w:val="en-US" w:eastAsia="zh-CN"/>
        </w:rPr>
        <w:t>判处有期徒刑六年六个月，并处罚金人民币三十万元；犯</w:t>
      </w:r>
      <w:r>
        <w:rPr>
          <w:rFonts w:hint="eastAsia"/>
          <w:color w:val="auto"/>
        </w:rPr>
        <w:t>非法猎捕珍贵、濒危野生动物罪</w:t>
      </w:r>
      <w:r>
        <w:rPr>
          <w:rFonts w:hint="eastAsia"/>
          <w:color w:val="auto"/>
          <w:szCs w:val="32"/>
        </w:rPr>
        <w:t>，</w:t>
      </w:r>
      <w:r>
        <w:rPr>
          <w:rFonts w:hint="eastAsia"/>
          <w:color w:val="auto"/>
          <w:szCs w:val="32"/>
          <w:lang w:val="en-US" w:eastAsia="zh-CN"/>
        </w:rPr>
        <w:t>判处有期徒刑一年十个月，并处罚金人民币一万元。数罪并罚</w:t>
      </w:r>
      <w:r>
        <w:rPr>
          <w:rFonts w:hint="eastAsia"/>
          <w:color w:val="auto"/>
          <w:szCs w:val="32"/>
        </w:rPr>
        <w:t>，</w:t>
      </w:r>
      <w:r>
        <w:rPr>
          <w:rFonts w:hint="eastAsia"/>
          <w:color w:val="auto"/>
          <w:szCs w:val="32"/>
          <w:lang w:val="en-US" w:eastAsia="zh-CN"/>
        </w:rPr>
        <w:t>决定执行</w:t>
      </w:r>
      <w:r>
        <w:rPr>
          <w:rFonts w:hint="eastAsia"/>
          <w:color w:val="auto"/>
          <w:szCs w:val="32"/>
        </w:rPr>
        <w:t>有期徒刑</w:t>
      </w:r>
      <w:r>
        <w:rPr>
          <w:rFonts w:hint="eastAsia"/>
          <w:color w:val="auto"/>
        </w:rPr>
        <w:t>七年六个月</w:t>
      </w:r>
      <w:r>
        <w:rPr>
          <w:rFonts w:hint="eastAsia"/>
          <w:color w:val="auto"/>
          <w:szCs w:val="32"/>
          <w:lang w:val="en-US" w:eastAsia="zh-CN"/>
        </w:rPr>
        <w:t>，并处罚金人民币三十一万元，追缴违法所得人民币7000元</w:t>
      </w:r>
      <w:r>
        <w:rPr>
          <w:rFonts w:hint="eastAsia"/>
          <w:color w:val="auto"/>
          <w:szCs w:val="32"/>
        </w:rPr>
        <w:t>。宣判后，被告人不服，提出上诉。</w:t>
      </w:r>
      <w:r>
        <w:rPr>
          <w:rFonts w:hint="eastAsia"/>
          <w:color w:val="auto"/>
        </w:rPr>
        <w:t>福建省宁德市中级人民法院</w:t>
      </w:r>
      <w:r>
        <w:rPr>
          <w:rFonts w:hint="eastAsia"/>
          <w:color w:val="auto"/>
          <w:szCs w:val="32"/>
        </w:rPr>
        <w:t>于</w:t>
      </w:r>
      <w:r>
        <w:rPr>
          <w:rFonts w:hint="eastAsia"/>
          <w:color w:val="auto"/>
        </w:rPr>
        <w:t>2020年6月23日</w:t>
      </w:r>
      <w:r>
        <w:rPr>
          <w:rFonts w:hint="eastAsia"/>
          <w:color w:val="auto"/>
          <w:szCs w:val="32"/>
        </w:rPr>
        <w:t>作出</w:t>
      </w:r>
      <w:r>
        <w:rPr>
          <w:rFonts w:hint="eastAsia"/>
          <w:color w:val="auto"/>
        </w:rPr>
        <w:t>(2020)闽09刑终141号</w:t>
      </w:r>
      <w:r>
        <w:rPr>
          <w:rFonts w:hint="eastAsia"/>
          <w:color w:val="auto"/>
          <w:szCs w:val="32"/>
        </w:rPr>
        <w:t>刑事裁定：驳回上诉，维持原判。刑期自</w:t>
      </w:r>
      <w:bookmarkStart w:id="0" w:name="OLE_LINK2"/>
      <w:r>
        <w:rPr>
          <w:rFonts w:hint="eastAsia"/>
          <w:color w:val="auto"/>
        </w:rPr>
        <w:t>2019年2月22日</w:t>
      </w:r>
      <w:r>
        <w:rPr>
          <w:rFonts w:hint="eastAsia"/>
          <w:color w:val="auto"/>
          <w:szCs w:val="32"/>
        </w:rPr>
        <w:t>起至</w:t>
      </w:r>
      <w:bookmarkEnd w:id="0"/>
      <w:r>
        <w:rPr>
          <w:rFonts w:hint="eastAsia"/>
          <w:color w:val="auto"/>
        </w:rPr>
        <w:t>2026年8月21日</w:t>
      </w:r>
      <w:r>
        <w:rPr>
          <w:rFonts w:hint="eastAsia"/>
          <w:color w:val="auto"/>
          <w:szCs w:val="32"/>
        </w:rPr>
        <w:t>止。</w:t>
      </w:r>
      <w:r>
        <w:rPr>
          <w:rFonts w:hint="eastAsia"/>
          <w:color w:val="auto"/>
        </w:rPr>
        <w:t>2020年7月20日</w:t>
      </w:r>
      <w:r>
        <w:rPr>
          <w:rFonts w:hint="eastAsia"/>
          <w:color w:val="auto"/>
          <w:szCs w:val="32"/>
        </w:rPr>
        <w:t>交付福建省未成年犯管教所执行刑罚。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23</w:t>
      </w:r>
      <w:r>
        <w:rPr>
          <w:rFonts w:hint="eastAsia" w:ascii="仿宋_GB2312"/>
          <w:color w:val="auto"/>
          <w:szCs w:val="32"/>
        </w:rPr>
        <w:t>日，</w:t>
      </w:r>
      <w:r>
        <w:rPr>
          <w:rFonts w:hint="eastAsia" w:ascii="仿宋_GB2312"/>
          <w:color w:val="auto"/>
          <w:szCs w:val="32"/>
          <w:lang w:val="en-US" w:eastAsia="zh-CN"/>
        </w:rPr>
        <w:t>福建省福州市中级</w:t>
      </w:r>
      <w:r>
        <w:rPr>
          <w:rFonts w:hint="eastAsia" w:ascii="仿宋_GB2312"/>
          <w:color w:val="auto"/>
          <w:szCs w:val="32"/>
        </w:rPr>
        <w:t>人民法院以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  <w:lang w:val="en-US" w:eastAsia="zh-CN"/>
        </w:rPr>
        <w:t>2023）闽01刑更180号</w:t>
      </w:r>
      <w:r>
        <w:rPr>
          <w:rFonts w:hint="eastAsia" w:ascii="仿宋_GB2312"/>
          <w:color w:val="auto"/>
          <w:szCs w:val="32"/>
        </w:rPr>
        <w:t>刑事裁定书，对其减</w:t>
      </w:r>
      <w:r>
        <w:rPr>
          <w:rFonts w:hint="eastAsia" w:ascii="仿宋_GB2312"/>
          <w:color w:val="auto"/>
          <w:szCs w:val="32"/>
          <w:lang w:val="en-US" w:eastAsia="zh-CN"/>
        </w:rPr>
        <w:t>去</w:t>
      </w:r>
      <w:r>
        <w:rPr>
          <w:rFonts w:hint="eastAsia" w:ascii="仿宋_GB2312"/>
          <w:color w:val="auto"/>
          <w:szCs w:val="32"/>
        </w:rPr>
        <w:t>有期徒刑</w:t>
      </w:r>
      <w:r>
        <w:rPr>
          <w:rFonts w:hint="eastAsia" w:ascii="仿宋_GB2312"/>
          <w:color w:val="auto"/>
          <w:szCs w:val="32"/>
          <w:lang w:val="en-US" w:eastAsia="zh-CN"/>
        </w:rPr>
        <w:t>七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个月</w:t>
      </w:r>
      <w:r>
        <w:rPr>
          <w:rFonts w:hint="eastAsia" w:ascii="仿宋_GB2312" w:hAnsi="仿宋_GB2312" w:cs="仿宋_GB2312"/>
          <w:b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2023年2月23日送达</w:t>
      </w:r>
      <w:r>
        <w:rPr>
          <w:rFonts w:hint="eastAsia" w:ascii="仿宋_GB2312"/>
          <w:color w:val="auto"/>
          <w:szCs w:val="32"/>
        </w:rPr>
        <w:t>，现刑期至</w:t>
      </w:r>
      <w:r>
        <w:rPr>
          <w:rFonts w:hint="eastAsia"/>
          <w:color w:val="auto"/>
        </w:rPr>
        <w:t>2026年1月2</w:t>
      </w:r>
      <w:r>
        <w:rPr>
          <w:rFonts w:hint="eastAsia"/>
          <w:color w:val="auto"/>
          <w:lang w:val="en-US" w:eastAsia="zh-CN"/>
        </w:rPr>
        <w:t>1</w:t>
      </w:r>
      <w:r>
        <w:rPr>
          <w:rFonts w:hint="eastAsia"/>
          <w:color w:val="auto"/>
        </w:rPr>
        <w:t>日</w:t>
      </w:r>
      <w:r>
        <w:rPr>
          <w:rFonts w:hint="eastAsia"/>
          <w:color w:val="auto"/>
          <w:lang w:val="en-US" w:eastAsia="zh-CN"/>
        </w:rPr>
        <w:t>止</w:t>
      </w:r>
      <w:r>
        <w:rPr>
          <w:rFonts w:hint="eastAsia" w:ascii="仿宋_GB2312"/>
          <w:color w:val="auto"/>
          <w:szCs w:val="32"/>
        </w:rPr>
        <w:t>。属</w:t>
      </w:r>
      <w:r>
        <w:rPr>
          <w:rFonts w:hint="eastAsia"/>
          <w:color w:val="auto"/>
        </w:rPr>
        <w:t>普管级</w:t>
      </w:r>
      <w:r>
        <w:rPr>
          <w:rFonts w:hint="eastAsia" w:ascii="仿宋_GB2312"/>
          <w:color w:val="auto"/>
          <w:szCs w:val="32"/>
        </w:rPr>
        <w:t>罪犯。</w:t>
      </w:r>
    </w:p>
    <w:p>
      <w:pPr>
        <w:spacing w:line="430" w:lineRule="exact"/>
        <w:ind w:firstLine="640" w:firstLineChars="200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自自</w:t>
      </w:r>
      <w:r>
        <w:rPr>
          <w:rFonts w:hint="eastAsia" w:ascii="仿宋_GB2312" w:hAnsi="宋体"/>
          <w:iCs/>
          <w:color w:val="auto"/>
          <w:kern w:val="0"/>
          <w:szCs w:val="32"/>
        </w:rPr>
        <w:t>上次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/>
          <w:iCs/>
          <w:color w:val="auto"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color w:val="auto"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/>
          <w:color w:val="auto"/>
          <w:szCs w:val="32"/>
        </w:rPr>
        <w:t>2</w:t>
      </w:r>
      <w:r>
        <w:rPr>
          <w:rFonts w:hint="eastAsia" w:ascii="仿宋_GB2312" w:hAnsi="仿宋"/>
          <w:color w:val="auto"/>
          <w:szCs w:val="32"/>
        </w:rPr>
        <w:t>.遵守监规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color w:val="auto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color w:val="auto"/>
          <w:szCs w:val="32"/>
          <w:lang w:val="zh-CN"/>
        </w:rPr>
        <w:t>受教育改造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11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cs="宋体"/>
          <w:color w:val="auto"/>
          <w:szCs w:val="32"/>
          <w:lang w:val="zh-CN"/>
        </w:rPr>
        <w:t>3</w:t>
      </w:r>
      <w:r>
        <w:rPr>
          <w:rFonts w:hint="eastAsia" w:ascii="仿宋_GB2312" w:hAnsi="仿宋" w:cs="宋体"/>
          <w:color w:val="auto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cs="宋体"/>
          <w:color w:val="auto"/>
          <w:szCs w:val="32"/>
          <w:lang w:val="zh-CN"/>
        </w:rPr>
        <w:t>4</w:t>
      </w:r>
      <w:r>
        <w:rPr>
          <w:rFonts w:hint="eastAsia" w:ascii="仿宋_GB2312" w:hAnsi="仿宋" w:cs="宋体"/>
          <w:color w:val="auto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color w:val="auto"/>
          <w:szCs w:val="32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11"/>
        <w:spacing w:line="430" w:lineRule="exact"/>
        <w:ind w:firstLine="640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cs="宋体"/>
          <w:color w:val="auto"/>
          <w:szCs w:val="32"/>
          <w:lang w:val="zh-CN"/>
        </w:rPr>
        <w:t>5</w:t>
      </w:r>
      <w:r>
        <w:rPr>
          <w:rFonts w:hint="eastAsia" w:ascii="仿宋_GB2312" w:hAnsi="仿宋" w:cs="宋体"/>
          <w:color w:val="auto"/>
          <w:szCs w:val="32"/>
          <w:lang w:val="zh-CN"/>
        </w:rPr>
        <w:t>.奖惩情况：</w:t>
      </w:r>
      <w:r>
        <w:rPr>
          <w:rFonts w:hint="eastAsia" w:ascii="仿宋_GB2312"/>
          <w:color w:val="auto"/>
          <w:szCs w:val="32"/>
        </w:rPr>
        <w:t>该犯上次评定表扬剩余</w:t>
      </w:r>
      <w:r>
        <w:rPr>
          <w:rFonts w:hint="eastAsia" w:ascii="仿宋_GB2312"/>
          <w:color w:val="auto"/>
          <w:szCs w:val="32"/>
          <w:lang w:val="en-US" w:eastAsia="zh-CN"/>
        </w:rPr>
        <w:t>299</w:t>
      </w:r>
      <w:r>
        <w:rPr>
          <w:rFonts w:hint="eastAsia" w:ascii="仿宋_GB2312"/>
          <w:color w:val="auto"/>
          <w:szCs w:val="32"/>
        </w:rPr>
        <w:t>分，本轮考核期2022年10月1日至2025年1月31日累计获</w:t>
      </w:r>
      <w:r>
        <w:rPr>
          <w:rFonts w:hint="eastAsia" w:ascii="仿宋_GB2312"/>
          <w:color w:val="auto"/>
          <w:szCs w:val="32"/>
          <w:lang w:val="en-US" w:eastAsia="zh-CN"/>
        </w:rPr>
        <w:t>2864</w:t>
      </w:r>
      <w:r>
        <w:rPr>
          <w:rFonts w:hint="eastAsia" w:ascii="仿宋_GB2312"/>
          <w:color w:val="auto"/>
          <w:szCs w:val="32"/>
        </w:rPr>
        <w:t>分，合计获得</w:t>
      </w:r>
      <w:r>
        <w:rPr>
          <w:rFonts w:hint="eastAsia" w:ascii="仿宋_GB2312"/>
          <w:color w:val="auto"/>
          <w:szCs w:val="32"/>
          <w:lang w:val="en-US" w:eastAsia="zh-CN"/>
        </w:rPr>
        <w:t>3163</w:t>
      </w:r>
      <w:r>
        <w:rPr>
          <w:rFonts w:hint="eastAsia" w:ascii="仿宋_GB2312"/>
          <w:color w:val="auto"/>
          <w:szCs w:val="32"/>
        </w:rPr>
        <w:t>分，表扬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次，物质奖励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次</w:t>
      </w:r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不予奖励1次</w:t>
      </w:r>
      <w:r>
        <w:rPr>
          <w:rFonts w:hint="eastAsia" w:ascii="仿宋_GB2312"/>
          <w:color w:val="auto"/>
          <w:szCs w:val="32"/>
        </w:rPr>
        <w:t>；间隔期2023年2月23日至2025年1月31日，获</w:t>
      </w:r>
      <w:r>
        <w:rPr>
          <w:rFonts w:hint="eastAsia" w:ascii="仿宋_GB2312"/>
          <w:color w:val="auto"/>
          <w:szCs w:val="32"/>
          <w:lang w:val="en-US" w:eastAsia="zh-CN"/>
        </w:rPr>
        <w:t>2259</w:t>
      </w:r>
      <w:r>
        <w:rPr>
          <w:rFonts w:hint="eastAsia" w:ascii="仿宋_GB2312"/>
          <w:color w:val="auto"/>
          <w:szCs w:val="32"/>
        </w:rPr>
        <w:t>分。</w:t>
      </w:r>
      <w:r>
        <w:rPr>
          <w:rFonts w:hint="eastAsia" w:ascii="仿宋_GB2312"/>
          <w:color w:val="auto"/>
          <w:szCs w:val="32"/>
          <w:lang w:val="en-US" w:eastAsia="zh-CN"/>
        </w:rPr>
        <w:t>考核期内违规2次，累计扣36分，其中严重违规1次，2</w:t>
      </w:r>
      <w:r>
        <w:rPr>
          <w:rFonts w:hint="eastAsia" w:ascii="仿宋_GB2312"/>
          <w:color w:val="auto"/>
          <w:szCs w:val="32"/>
        </w:rPr>
        <w:t>023年3月27日</w:t>
      </w:r>
      <w:r>
        <w:rPr>
          <w:rFonts w:hint="eastAsia" w:ascii="仿宋_GB2312"/>
          <w:color w:val="auto"/>
          <w:szCs w:val="32"/>
          <w:lang w:val="en-US" w:eastAsia="zh-CN"/>
        </w:rPr>
        <w:t>因对劳动定额数据弄虚作假扣30分；其他违规1次，</w:t>
      </w:r>
      <w:r>
        <w:rPr>
          <w:rFonts w:hint="eastAsia" w:ascii="仿宋_GB2312"/>
          <w:color w:val="auto"/>
          <w:szCs w:val="32"/>
        </w:rPr>
        <w:t>2023年8月</w:t>
      </w:r>
      <w:r>
        <w:rPr>
          <w:rFonts w:hint="eastAsia" w:ascii="仿宋_GB2312"/>
          <w:color w:val="auto"/>
          <w:szCs w:val="32"/>
          <w:lang w:val="en-US" w:eastAsia="zh-CN"/>
        </w:rPr>
        <w:t>因私自制作、传递、藏匿、使用一般物品（同改及同改家属电话号码），情节严重的扣6分。</w:t>
      </w:r>
    </w:p>
    <w:p>
      <w:pPr>
        <w:pStyle w:val="11"/>
        <w:spacing w:line="430" w:lineRule="exact"/>
        <w:ind w:firstLine="640"/>
        <w:rPr>
          <w:rFonts w:hint="eastAsia"/>
          <w:color w:val="auto"/>
          <w:szCs w:val="32"/>
        </w:rPr>
      </w:pPr>
      <w:r>
        <w:rPr>
          <w:rFonts w:hint="eastAsia"/>
          <w:color w:val="auto"/>
          <w:szCs w:val="32"/>
        </w:rPr>
        <w:t>6.原判财产性判项：罚金</w:t>
      </w:r>
      <w:r>
        <w:rPr>
          <w:rFonts w:hint="eastAsia"/>
          <w:color w:val="auto"/>
          <w:szCs w:val="32"/>
          <w:lang w:val="en-US" w:eastAsia="zh-CN"/>
        </w:rPr>
        <w:t>人民币三十一万</w:t>
      </w:r>
      <w:r>
        <w:rPr>
          <w:rFonts w:hint="eastAsia"/>
          <w:color w:val="auto"/>
          <w:szCs w:val="32"/>
        </w:rPr>
        <w:t>元，</w:t>
      </w:r>
      <w:r>
        <w:rPr>
          <w:rFonts w:hint="eastAsia"/>
          <w:color w:val="auto"/>
          <w:szCs w:val="32"/>
          <w:lang w:val="en-US" w:eastAsia="zh-CN"/>
        </w:rPr>
        <w:t>追缴违法所得人民币7000</w:t>
      </w:r>
      <w:r>
        <w:rPr>
          <w:rFonts w:hint="eastAsia"/>
          <w:color w:val="auto"/>
          <w:szCs w:val="32"/>
        </w:rPr>
        <w:t>元。该犯已履行人民币</w:t>
      </w:r>
      <w:r>
        <w:rPr>
          <w:rFonts w:hint="eastAsia"/>
          <w:color w:val="auto"/>
          <w:szCs w:val="32"/>
          <w:lang w:val="en-US" w:eastAsia="zh-CN"/>
        </w:rPr>
        <w:t>317000</w:t>
      </w:r>
      <w:r>
        <w:rPr>
          <w:rFonts w:hint="eastAsia"/>
          <w:color w:val="auto"/>
          <w:szCs w:val="32"/>
        </w:rPr>
        <w:t>元</w:t>
      </w:r>
      <w:r>
        <w:rPr>
          <w:rFonts w:hint="eastAsia"/>
          <w:color w:val="auto"/>
          <w:szCs w:val="32"/>
          <w:lang w:eastAsia="zh-CN"/>
        </w:rPr>
        <w:t>，</w:t>
      </w:r>
      <w:r>
        <w:rPr>
          <w:rFonts w:hint="eastAsia"/>
          <w:color w:val="auto"/>
          <w:szCs w:val="32"/>
        </w:rPr>
        <w:t>已全部履行完毕。其中上次提请减刑考核期内已向</w:t>
      </w:r>
      <w:r>
        <w:rPr>
          <w:rFonts w:hint="eastAsia"/>
          <w:color w:val="auto"/>
          <w:szCs w:val="32"/>
          <w:lang w:val="en-US" w:eastAsia="zh-CN"/>
        </w:rPr>
        <w:t>福建省霞浦县</w:t>
      </w:r>
      <w:r>
        <w:rPr>
          <w:rFonts w:hint="eastAsia"/>
          <w:color w:val="auto"/>
          <w:szCs w:val="32"/>
        </w:rPr>
        <w:t>人民法院缴纳罚金人民币</w:t>
      </w:r>
      <w:r>
        <w:rPr>
          <w:rFonts w:hint="eastAsia"/>
          <w:color w:val="auto"/>
          <w:szCs w:val="32"/>
          <w:lang w:val="en-US" w:eastAsia="zh-CN"/>
        </w:rPr>
        <w:t>三十一万</w:t>
      </w:r>
      <w:r>
        <w:rPr>
          <w:rFonts w:hint="eastAsia"/>
          <w:color w:val="auto"/>
          <w:szCs w:val="32"/>
        </w:rPr>
        <w:t>元，退出违法所得人民币</w:t>
      </w:r>
      <w:r>
        <w:rPr>
          <w:rFonts w:hint="eastAsia"/>
          <w:color w:val="auto"/>
          <w:szCs w:val="32"/>
          <w:lang w:val="en-US" w:eastAsia="zh-CN"/>
        </w:rPr>
        <w:t>7000</w:t>
      </w:r>
      <w:r>
        <w:rPr>
          <w:rFonts w:hint="eastAsia"/>
          <w:color w:val="auto"/>
          <w:szCs w:val="32"/>
        </w:rPr>
        <w:t>元。</w:t>
      </w:r>
      <w:r>
        <w:rPr>
          <w:rFonts w:hint="eastAsia"/>
          <w:color w:val="auto"/>
          <w:szCs w:val="32"/>
          <w:lang w:val="en-US" w:eastAsia="zh-CN"/>
        </w:rPr>
        <w:t>福建省霞浦县</w:t>
      </w:r>
      <w:r>
        <w:rPr>
          <w:rFonts w:hint="eastAsia"/>
          <w:color w:val="auto"/>
          <w:szCs w:val="32"/>
        </w:rPr>
        <w:t>人民法院出具缴款凭证及结案证明予以证实。</w:t>
      </w:r>
    </w:p>
    <w:p>
      <w:pPr>
        <w:spacing w:line="430" w:lineRule="exact"/>
        <w:ind w:firstLine="640" w:firstLineChars="200"/>
        <w:rPr>
          <w:rFonts w:hint="eastAsia"/>
          <w:color w:val="auto"/>
          <w:szCs w:val="32"/>
        </w:rPr>
      </w:pPr>
      <w:r>
        <w:rPr>
          <w:rFonts w:hint="eastAsia" w:ascii="仿宋_GB2312" w:cs="仿宋_GB2312"/>
          <w:szCs w:val="32"/>
        </w:rPr>
        <w:t>该犯考核期内有严重违规行为，因此提请减刑幅度扣减</w:t>
      </w:r>
      <w:r>
        <w:rPr>
          <w:rFonts w:hint="eastAsia" w:ascii="仿宋_GB2312" w:cs="仿宋_GB2312"/>
          <w:szCs w:val="32"/>
          <w:lang w:val="en-US" w:eastAsia="zh-CN"/>
        </w:rPr>
        <w:t>1</w:t>
      </w:r>
      <w:r>
        <w:rPr>
          <w:rFonts w:hint="eastAsia" w:ascii="仿宋_GB2312" w:cs="仿宋_GB2312"/>
          <w:szCs w:val="32"/>
        </w:rPr>
        <w:t>个月。</w:t>
      </w:r>
    </w:p>
    <w:p>
      <w:pPr>
        <w:spacing w:line="430" w:lineRule="exact"/>
        <w:ind w:firstLine="640" w:firstLineChars="200"/>
        <w:rPr>
          <w:rFonts w:hint="eastAsia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本案于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24</w:t>
      </w:r>
      <w:r>
        <w:rPr>
          <w:rFonts w:hint="eastAsia" w:ascii="仿宋_GB2312"/>
          <w:color w:val="auto"/>
          <w:szCs w:val="32"/>
        </w:rPr>
        <w:t>日至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29</w:t>
      </w:r>
      <w:r>
        <w:rPr>
          <w:rFonts w:hint="eastAsia" w:ascii="仿宋_GB2312"/>
          <w:color w:val="auto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/>
          <w:color w:val="auto"/>
        </w:rPr>
        <w:t>周后宝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>
      <w:pPr>
        <w:pStyle w:val="3"/>
        <w:spacing w:line="430" w:lineRule="exact"/>
        <w:ind w:right="-48" w:rightChars="-15" w:firstLine="640" w:firstLineChars="200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spacing w:line="620" w:lineRule="exact"/>
        <w:ind w:right="-48" w:rightChars="-15"/>
        <w:rPr>
          <w:rFonts w:hint="eastAsia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福州市中级人民法院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/>
          <w:color w:val="auto"/>
        </w:rPr>
        <w:t>周后宝</w:t>
      </w:r>
      <w:r>
        <w:rPr>
          <w:rFonts w:hint="eastAsia" w:cs="仿宋_GB2312"/>
          <w:color w:val="auto"/>
          <w:szCs w:val="32"/>
        </w:rPr>
        <w:t>卷宗贰册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⒉减刑建议书肆份</w:t>
      </w:r>
    </w:p>
    <w:p>
      <w:pPr>
        <w:spacing w:line="620" w:lineRule="exact"/>
        <w:ind w:right="-48" w:rightChars="-15"/>
        <w:rPr>
          <w:color w:val="auto"/>
          <w:szCs w:val="32"/>
        </w:rPr>
      </w:pPr>
    </w:p>
    <w:p>
      <w:pPr>
        <w:spacing w:line="620" w:lineRule="exact"/>
        <w:ind w:right="1213" w:rightChars="379" w:firstLine="3840" w:firstLineChars="1200"/>
        <w:rPr>
          <w:rFonts w:hint="eastAsia"/>
          <w:color w:val="auto"/>
          <w:szCs w:val="32"/>
        </w:rPr>
      </w:pPr>
      <w:r>
        <w:rPr>
          <w:rFonts w:hint="eastAsia"/>
          <w:color w:val="auto"/>
          <w:szCs w:val="32"/>
        </w:rPr>
        <w:t>福建省未成年犯管教所</w:t>
      </w:r>
    </w:p>
    <w:p>
      <w:pPr>
        <w:spacing w:line="620" w:lineRule="exact"/>
        <w:ind w:right="1280" w:rightChars="400"/>
        <w:jc w:val="right"/>
        <w:rPr>
          <w:color w:val="auto"/>
          <w:szCs w:val="32"/>
        </w:rPr>
      </w:pPr>
      <w:r>
        <w:rPr>
          <w:rFonts w:hint="eastAsia"/>
          <w:color w:val="auto"/>
          <w:szCs w:val="32"/>
        </w:rPr>
        <w:t xml:space="preserve">             </w:t>
      </w:r>
      <w:r>
        <w:rPr>
          <w:rFonts w:hint="eastAsia"/>
          <w:color w:val="auto"/>
          <w:szCs w:val="32"/>
          <w:lang w:val="en-US" w:eastAsia="zh-CN"/>
        </w:rPr>
        <w:t>2025</w:t>
      </w:r>
      <w:r>
        <w:rPr>
          <w:rFonts w:hint="eastAsia"/>
          <w:color w:val="auto"/>
          <w:szCs w:val="32"/>
        </w:rPr>
        <w:t>年</w:t>
      </w:r>
      <w:r>
        <w:rPr>
          <w:rFonts w:hint="eastAsia"/>
          <w:color w:val="auto"/>
          <w:szCs w:val="32"/>
          <w:lang w:val="en-US" w:eastAsia="zh-CN"/>
        </w:rPr>
        <w:t>4</w:t>
      </w:r>
      <w:r>
        <w:rPr>
          <w:rFonts w:hint="eastAsia"/>
          <w:color w:val="auto"/>
          <w:szCs w:val="32"/>
        </w:rPr>
        <w:t>月</w:t>
      </w:r>
      <w:r>
        <w:rPr>
          <w:rFonts w:hint="eastAsia"/>
          <w:color w:val="auto"/>
          <w:szCs w:val="32"/>
          <w:lang w:val="en-US" w:eastAsia="zh-CN"/>
        </w:rPr>
        <w:t>30</w:t>
      </w:r>
      <w:r>
        <w:rPr>
          <w:rFonts w:hint="eastAsia"/>
          <w:color w:val="auto"/>
          <w:szCs w:val="32"/>
        </w:rPr>
        <w:t>日</w:t>
      </w:r>
    </w:p>
    <w:p>
      <w:pPr>
        <w:rPr>
          <w:color w:val="auto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color w:val="auto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3A5C61"/>
    <w:rsid w:val="00085A37"/>
    <w:rsid w:val="001520AA"/>
    <w:rsid w:val="001C515D"/>
    <w:rsid w:val="003A5355"/>
    <w:rsid w:val="00445DD4"/>
    <w:rsid w:val="00701D3C"/>
    <w:rsid w:val="009858CA"/>
    <w:rsid w:val="00A411D8"/>
    <w:rsid w:val="00A46F16"/>
    <w:rsid w:val="00CD2C9C"/>
    <w:rsid w:val="00D5313D"/>
    <w:rsid w:val="00D77543"/>
    <w:rsid w:val="00DE4070"/>
    <w:rsid w:val="00F05462"/>
    <w:rsid w:val="04634F01"/>
    <w:rsid w:val="061F0565"/>
    <w:rsid w:val="06652477"/>
    <w:rsid w:val="08FD0EB5"/>
    <w:rsid w:val="09CD7381"/>
    <w:rsid w:val="0B1A0C31"/>
    <w:rsid w:val="0C7051A7"/>
    <w:rsid w:val="0DFE32A6"/>
    <w:rsid w:val="0E372EB8"/>
    <w:rsid w:val="0F9C1E0A"/>
    <w:rsid w:val="107D736E"/>
    <w:rsid w:val="10947598"/>
    <w:rsid w:val="148650B2"/>
    <w:rsid w:val="149A587E"/>
    <w:rsid w:val="16952F31"/>
    <w:rsid w:val="176C3716"/>
    <w:rsid w:val="195F6981"/>
    <w:rsid w:val="1B3A7F85"/>
    <w:rsid w:val="1B8B1F0C"/>
    <w:rsid w:val="1C4F3014"/>
    <w:rsid w:val="1CD52719"/>
    <w:rsid w:val="1E0C63CE"/>
    <w:rsid w:val="1E1E66AE"/>
    <w:rsid w:val="20422FD9"/>
    <w:rsid w:val="20C8124B"/>
    <w:rsid w:val="20D96BE7"/>
    <w:rsid w:val="23586971"/>
    <w:rsid w:val="245B59D6"/>
    <w:rsid w:val="24F57B54"/>
    <w:rsid w:val="25D20312"/>
    <w:rsid w:val="28A2268B"/>
    <w:rsid w:val="28C057EF"/>
    <w:rsid w:val="29475884"/>
    <w:rsid w:val="2CA01198"/>
    <w:rsid w:val="2DE16E39"/>
    <w:rsid w:val="2E6B0713"/>
    <w:rsid w:val="2E7D4A25"/>
    <w:rsid w:val="31C645FC"/>
    <w:rsid w:val="353A5C61"/>
    <w:rsid w:val="35E942B4"/>
    <w:rsid w:val="368B05CC"/>
    <w:rsid w:val="37D434BC"/>
    <w:rsid w:val="38694EC0"/>
    <w:rsid w:val="3C351D2F"/>
    <w:rsid w:val="3EA87614"/>
    <w:rsid w:val="3EC01489"/>
    <w:rsid w:val="412150C4"/>
    <w:rsid w:val="415E6D4F"/>
    <w:rsid w:val="437C50B8"/>
    <w:rsid w:val="438F2432"/>
    <w:rsid w:val="46983276"/>
    <w:rsid w:val="4CB60CAD"/>
    <w:rsid w:val="4E2B4E82"/>
    <w:rsid w:val="4E313C6D"/>
    <w:rsid w:val="4F61480F"/>
    <w:rsid w:val="500E6DD1"/>
    <w:rsid w:val="50352FC8"/>
    <w:rsid w:val="50FE739F"/>
    <w:rsid w:val="51B76480"/>
    <w:rsid w:val="52285136"/>
    <w:rsid w:val="53270523"/>
    <w:rsid w:val="53644001"/>
    <w:rsid w:val="53E34603"/>
    <w:rsid w:val="559F6FAD"/>
    <w:rsid w:val="56863BFE"/>
    <w:rsid w:val="56B56AF3"/>
    <w:rsid w:val="574D66AE"/>
    <w:rsid w:val="58E02142"/>
    <w:rsid w:val="59D76AE8"/>
    <w:rsid w:val="5BFC7000"/>
    <w:rsid w:val="5D5A216F"/>
    <w:rsid w:val="5D5E5449"/>
    <w:rsid w:val="5D697611"/>
    <w:rsid w:val="6025250E"/>
    <w:rsid w:val="611A6F99"/>
    <w:rsid w:val="63E83611"/>
    <w:rsid w:val="64820172"/>
    <w:rsid w:val="65631B52"/>
    <w:rsid w:val="697D26C6"/>
    <w:rsid w:val="6B1352CA"/>
    <w:rsid w:val="6B66719B"/>
    <w:rsid w:val="6B8118ED"/>
    <w:rsid w:val="6C5940CA"/>
    <w:rsid w:val="6DC91B54"/>
    <w:rsid w:val="6E8201DA"/>
    <w:rsid w:val="6ED3555F"/>
    <w:rsid w:val="7153351E"/>
    <w:rsid w:val="739B5B74"/>
    <w:rsid w:val="74863D1B"/>
    <w:rsid w:val="74E224F9"/>
    <w:rsid w:val="74F26A6B"/>
    <w:rsid w:val="78BB3724"/>
    <w:rsid w:val="7B3E24CE"/>
    <w:rsid w:val="7D0C5CE4"/>
    <w:rsid w:val="7D2503A4"/>
    <w:rsid w:val="7DD152BA"/>
    <w:rsid w:val="7DD3057F"/>
    <w:rsid w:val="7F1B3A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Salutation"/>
    <w:basedOn w:val="1"/>
    <w:next w:val="1"/>
    <w:uiPriority w:val="0"/>
  </w:style>
  <w:style w:type="paragraph" w:styleId="4">
    <w:name w:val="Body Text Indent"/>
    <w:basedOn w:val="1"/>
    <w:qFormat/>
    <w:uiPriority w:val="0"/>
    <w:pPr>
      <w:autoSpaceDE w:val="0"/>
      <w:autoSpaceDN w:val="0"/>
      <w:adjustRightInd w:val="0"/>
      <w:spacing w:line="600" w:lineRule="exact"/>
      <w:ind w:firstLine="600"/>
    </w:pPr>
    <w:rPr>
      <w:rFonts w:ascii="宋体" w:hAnsi="宋体" w:eastAsia="宋体"/>
      <w:iCs/>
      <w:color w:val="000000"/>
      <w:kern w:val="2"/>
      <w:sz w:val="30"/>
      <w:szCs w:val="30"/>
      <w:lang w:val="zh-CN"/>
    </w:rPr>
  </w:style>
  <w:style w:type="paragraph" w:styleId="5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脚 字符"/>
    <w:link w:val="5"/>
    <w:qFormat/>
    <w:uiPriority w:val="0"/>
    <w:rPr>
      <w:rFonts w:eastAsia="仿宋_GB2312"/>
      <w:kern w:val="32"/>
      <w:sz w:val="18"/>
      <w:szCs w:val="18"/>
    </w:rPr>
  </w:style>
  <w:style w:type="character" w:customStyle="1" w:styleId="10">
    <w:name w:val="页眉 字符"/>
    <w:link w:val="6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3427</Words>
  <Characters>3630</Characters>
  <Lines>36</Lines>
  <Paragraphs>10</Paragraphs>
  <TotalTime>85</TotalTime>
  <ScaleCrop>false</ScaleCrop>
  <LinksUpToDate>false</LinksUpToDate>
  <CharactersWithSpaces>3668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2025-03-01T09:03:00Z</dcterms:created>
  <dc:creator>Administrator</dc:creator>
  <cp:lastModifiedBy>叶贤蔚</cp:lastModifiedBy>
  <dcterms:modified xsi:type="dcterms:W3CDTF">2025-05-05T12:03:26Z</dcterms:modified>
  <dc:title>福建省未成年犯管教所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36DD981AE6AE474887A303A2AC6BE41E</vt:lpwstr>
  </property>
</Properties>
</file>