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ind w:firstLine="2200" w:firstLineChars="5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69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2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500" w:lineRule="exact"/>
        <w:ind w:firstLine="640" w:firstLineChars="200"/>
        <w:rPr>
          <w:rFonts w:ascii="仿宋_GB2312"/>
          <w:b w:val="0"/>
          <w:bCs w:val="0"/>
          <w:color w:val="auto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罪犯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林建伟</w:t>
      </w:r>
      <w:r>
        <w:rPr>
          <w:rFonts w:hint="eastAsia" w:ascii="仿宋_GB2312"/>
          <w:b w:val="0"/>
          <w:bCs w:val="0"/>
          <w:color w:val="auto"/>
          <w:szCs w:val="32"/>
        </w:rPr>
        <w:fldChar w:fldCharType="begin"/>
      </w:r>
      <w:r>
        <w:rPr>
          <w:rFonts w:hint="eastAsia" w:ascii="仿宋_GB2312"/>
          <w:b w:val="0"/>
          <w:bCs w:val="0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b w:val="0"/>
          <w:bCs w:val="0"/>
          <w:color w:val="auto"/>
          <w:szCs w:val="32"/>
        </w:rPr>
        <w:fldChar w:fldCharType="end"/>
      </w:r>
      <w:r>
        <w:rPr>
          <w:rFonts w:hint="eastAsia" w:ascii="仿宋_GB2312"/>
          <w:b w:val="0"/>
          <w:bCs w:val="0"/>
          <w:color w:val="auto"/>
          <w:szCs w:val="32"/>
        </w:rPr>
        <w:t>，男，1998年2月10日出生，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汉</w:t>
      </w:r>
      <w:r>
        <w:rPr>
          <w:rFonts w:hint="eastAsia" w:ascii="仿宋_GB2312"/>
          <w:b w:val="0"/>
          <w:bCs w:val="0"/>
          <w:color w:val="auto"/>
          <w:szCs w:val="32"/>
        </w:rPr>
        <w:t>族，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高中</w:t>
      </w:r>
      <w:r>
        <w:rPr>
          <w:rFonts w:hint="eastAsia" w:ascii="仿宋_GB2312"/>
          <w:b w:val="0"/>
          <w:bCs w:val="0"/>
          <w:color w:val="auto"/>
          <w:szCs w:val="32"/>
        </w:rPr>
        <w:t>文化，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户籍所在地福建省福安市</w:t>
      </w:r>
      <w:r>
        <w:rPr>
          <w:rFonts w:hint="eastAsia" w:ascii="仿宋_GB2312"/>
          <w:b w:val="0"/>
          <w:bCs w:val="0"/>
          <w:color w:val="auto"/>
          <w:szCs w:val="32"/>
        </w:rPr>
        <w:t>，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住福建省福安市</w:t>
      </w:r>
      <w:bookmarkStart w:id="0" w:name="_GoBack"/>
      <w:bookmarkEnd w:id="0"/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。</w:t>
      </w:r>
      <w:r>
        <w:rPr>
          <w:rFonts w:hint="eastAsia" w:ascii="仿宋_GB2312"/>
          <w:b w:val="0"/>
          <w:bCs w:val="0"/>
          <w:color w:val="auto"/>
          <w:szCs w:val="32"/>
        </w:rPr>
        <w:t>捕前系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无业</w:t>
      </w:r>
      <w:r>
        <w:rPr>
          <w:rFonts w:hint="eastAsia" w:ascii="仿宋_GB2312"/>
          <w:b w:val="0"/>
          <w:bCs w:val="0"/>
          <w:color w:val="auto"/>
          <w:szCs w:val="32"/>
        </w:rPr>
        <w:t>。</w:t>
      </w:r>
    </w:p>
    <w:p>
      <w:pPr>
        <w:spacing w:line="500" w:lineRule="exact"/>
        <w:ind w:firstLine="640" w:firstLineChars="200"/>
        <w:rPr>
          <w:rFonts w:ascii="仿宋_GB2312" w:cs="仿宋_GB2312"/>
          <w:b w:val="0"/>
          <w:bCs w:val="0"/>
          <w:color w:val="auto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福建</w:t>
      </w:r>
      <w:r>
        <w:rPr>
          <w:rFonts w:hint="eastAsia" w:ascii="仿宋_GB2312"/>
          <w:b w:val="0"/>
          <w:bCs w:val="0"/>
          <w:color w:val="auto"/>
          <w:szCs w:val="32"/>
        </w:rPr>
        <w:t>省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福安市</w:t>
      </w:r>
      <w:r>
        <w:rPr>
          <w:rFonts w:hint="eastAsia" w:ascii="仿宋_GB2312"/>
          <w:b w:val="0"/>
          <w:bCs w:val="0"/>
          <w:color w:val="auto"/>
          <w:szCs w:val="32"/>
        </w:rPr>
        <w:t>人民法院于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10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19</w:t>
      </w:r>
      <w:r>
        <w:rPr>
          <w:rFonts w:hint="eastAsia" w:ascii="仿宋_GB2312"/>
          <w:b w:val="0"/>
          <w:bCs w:val="0"/>
          <w:color w:val="auto"/>
          <w:szCs w:val="32"/>
        </w:rPr>
        <w:t>日作出（2023）闽0981刑初435号刑事判决，以被告人林建伟犯开设赌场罪，判处有期徒刑二年二个月，并处罚金人民币二万元。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向福安市公安局退出的违法所得人民币2000元，予以没收。</w:t>
      </w:r>
      <w:r>
        <w:rPr>
          <w:rFonts w:hint="eastAsia" w:ascii="仿宋_GB2312"/>
          <w:b w:val="0"/>
          <w:bCs w:val="0"/>
          <w:color w:val="auto"/>
          <w:szCs w:val="32"/>
        </w:rPr>
        <w:t>刑期自2023年6月13日起至2025年8月12日止。2023年11月15日交付福建省未成年犯管教所执行刑罚。属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普管</w:t>
      </w:r>
      <w:r>
        <w:rPr>
          <w:rFonts w:hint="eastAsia" w:ascii="仿宋_GB2312"/>
          <w:b w:val="0"/>
          <w:bCs w:val="0"/>
          <w:color w:val="auto"/>
          <w:szCs w:val="32"/>
        </w:rPr>
        <w:t>级罪犯。</w:t>
      </w:r>
    </w:p>
    <w:p>
      <w:pPr>
        <w:spacing w:line="500" w:lineRule="exact"/>
        <w:ind w:firstLine="640" w:firstLineChars="200"/>
        <w:rPr>
          <w:rFonts w:ascii="仿宋_GB2312" w:cs="仿宋_GB2312"/>
          <w:b w:val="0"/>
          <w:bCs w:val="0"/>
          <w:color w:val="auto"/>
          <w:szCs w:val="32"/>
        </w:rPr>
      </w:pP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该犯</w:t>
      </w:r>
      <w:r>
        <w:rPr>
          <w:rFonts w:hint="eastAsia" w:ascii="仿宋_GB2312" w:hAnsi="宋体"/>
          <w:b w:val="0"/>
          <w:bCs w:val="0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确有</w:t>
      </w:r>
      <w:r>
        <w:rPr>
          <w:rFonts w:hint="eastAsia" w:ascii="仿宋_GB2312" w:hAnsi="仿宋" w:cs="仿宋_GB2312"/>
          <w:b w:val="0"/>
          <w:bCs w:val="0"/>
          <w:color w:val="auto"/>
          <w:szCs w:val="32"/>
        </w:rPr>
        <w:t>悔改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表现，具体事实如下：</w:t>
      </w:r>
    </w:p>
    <w:p>
      <w:pPr>
        <w:pStyle w:val="12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b w:val="0"/>
          <w:bCs w:val="0"/>
          <w:iCs/>
          <w:color w:val="auto"/>
          <w:kern w:val="2"/>
          <w:szCs w:val="32"/>
        </w:rPr>
      </w:pPr>
      <w:r>
        <w:rPr>
          <w:rFonts w:hint="eastAsia"/>
          <w:b w:val="0"/>
          <w:bCs w:val="0"/>
          <w:iCs/>
          <w:color w:val="auto"/>
          <w:kern w:val="2"/>
          <w:szCs w:val="32"/>
          <w:lang w:val="zh-CN"/>
        </w:rPr>
        <w:t>1</w:t>
      </w:r>
      <w:r>
        <w:rPr>
          <w:rFonts w:hint="eastAsia" w:ascii="仿宋_GB2312" w:hAnsi="仿宋"/>
          <w:b w:val="0"/>
          <w:bCs w:val="0"/>
          <w:iCs/>
          <w:color w:val="auto"/>
          <w:kern w:val="2"/>
          <w:szCs w:val="32"/>
          <w:lang w:val="zh-CN"/>
        </w:rPr>
        <w:t>.</w:t>
      </w:r>
      <w:r>
        <w:rPr>
          <w:rFonts w:hint="eastAsia" w:ascii="仿宋_GB2312" w:hAnsi="仿宋"/>
          <w:b w:val="0"/>
          <w:bCs w:val="0"/>
          <w:iCs/>
          <w:color w:val="auto"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b w:val="0"/>
          <w:bCs w:val="0"/>
          <w:color w:val="auto"/>
          <w:szCs w:val="32"/>
          <w:lang w:val="zh-CN"/>
        </w:rPr>
      </w:pPr>
      <w:r>
        <w:rPr>
          <w:rFonts w:hint="eastAsia"/>
          <w:b w:val="0"/>
          <w:bCs w:val="0"/>
          <w:color w:val="auto"/>
          <w:szCs w:val="32"/>
        </w:rPr>
        <w:t>2</w:t>
      </w:r>
      <w:r>
        <w:rPr>
          <w:rFonts w:hint="eastAsia" w:ascii="仿宋_GB2312" w:hAnsi="仿宋"/>
          <w:b w:val="0"/>
          <w:bCs w:val="0"/>
          <w:color w:val="auto"/>
          <w:szCs w:val="32"/>
        </w:rPr>
        <w:t>.遵守监规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：能遵守法律法规及监规纪律，接受教育改造。</w:t>
      </w:r>
    </w:p>
    <w:p>
      <w:pPr>
        <w:pStyle w:val="12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 w:hAnsi="仿宋" w:cs="宋体"/>
          <w:b w:val="0"/>
          <w:bCs w:val="0"/>
          <w:color w:val="auto"/>
          <w:szCs w:val="32"/>
          <w:lang w:val="zh-CN"/>
        </w:rPr>
      </w:pPr>
      <w:r>
        <w:rPr>
          <w:rFonts w:hint="eastAsia" w:cs="宋体"/>
          <w:b w:val="0"/>
          <w:bCs w:val="0"/>
          <w:color w:val="auto"/>
          <w:szCs w:val="32"/>
          <w:lang w:val="zh-CN"/>
        </w:rPr>
        <w:t>3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b w:val="0"/>
          <w:bCs w:val="0"/>
          <w:color w:val="auto"/>
          <w:szCs w:val="32"/>
        </w:rPr>
        <w:t>思想、文化、职业技术教育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b w:val="0"/>
          <w:bCs w:val="0"/>
          <w:color w:val="auto"/>
          <w:szCs w:val="32"/>
          <w:lang w:val="zh-CN"/>
        </w:rPr>
      </w:pPr>
      <w:r>
        <w:rPr>
          <w:rFonts w:hint="eastAsia" w:cs="宋体"/>
          <w:b w:val="0"/>
          <w:bCs w:val="0"/>
          <w:color w:val="auto"/>
          <w:szCs w:val="32"/>
          <w:lang w:val="zh-CN"/>
        </w:rPr>
        <w:t>4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b w:val="0"/>
          <w:bCs w:val="0"/>
          <w:color w:val="auto"/>
          <w:szCs w:val="32"/>
        </w:rPr>
        <w:t>劳动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任务。</w:t>
      </w:r>
    </w:p>
    <w:p>
      <w:pPr>
        <w:pStyle w:val="12"/>
        <w:spacing w:line="500" w:lineRule="exact"/>
        <w:ind w:firstLine="640"/>
        <w:rPr>
          <w:rFonts w:ascii="仿宋_GB2312" w:hAnsi="仿宋_GB2312" w:cs="仿宋_GB2312"/>
          <w:b w:val="0"/>
          <w:bCs w:val="0"/>
          <w:color w:val="auto"/>
          <w:szCs w:val="32"/>
        </w:rPr>
      </w:pPr>
      <w:r>
        <w:rPr>
          <w:rFonts w:hint="eastAsia" w:cs="宋体"/>
          <w:b w:val="0"/>
          <w:bCs w:val="0"/>
          <w:color w:val="auto"/>
          <w:szCs w:val="32"/>
          <w:lang w:val="zh-CN"/>
        </w:rPr>
        <w:t>5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.奖惩情况：</w:t>
      </w:r>
      <w:r>
        <w:rPr>
          <w:rFonts w:hint="eastAsia" w:ascii="仿宋_GB2312"/>
          <w:b w:val="0"/>
          <w:bCs w:val="0"/>
          <w:color w:val="auto"/>
          <w:szCs w:val="32"/>
        </w:rPr>
        <w:t>该犯考核期2023年11月15日至2025年1月31日止累计获1222.4分，物质奖励1次。考核期内无违规扣分。</w:t>
      </w:r>
    </w:p>
    <w:p>
      <w:pPr>
        <w:pStyle w:val="12"/>
        <w:spacing w:line="500" w:lineRule="exact"/>
        <w:ind w:firstLine="640"/>
        <w:rPr>
          <w:rFonts w:hint="eastAsia" w:ascii="Calibri" w:hAnsi="Calibri" w:cs="Calibri"/>
          <w:b w:val="0"/>
          <w:bCs w:val="0"/>
          <w:color w:val="auto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6.原判财产性判项：</w:t>
      </w:r>
      <w:r>
        <w:rPr>
          <w:rFonts w:hint="eastAsia" w:ascii="Calibri" w:hAnsi="Calibri" w:cs="Calibri"/>
          <w:b w:val="0"/>
          <w:bCs w:val="0"/>
          <w:color w:val="auto"/>
          <w:szCs w:val="32"/>
        </w:rPr>
        <w:t>罚金人民币</w:t>
      </w:r>
      <w:r>
        <w:rPr>
          <w:rFonts w:hint="eastAsia" w:ascii="Calibri" w:hAnsi="Calibri" w:cs="Calibri"/>
          <w:b w:val="0"/>
          <w:bCs w:val="0"/>
          <w:color w:val="auto"/>
          <w:szCs w:val="32"/>
          <w:lang w:val="en-US" w:eastAsia="zh-CN"/>
        </w:rPr>
        <w:t>20000</w:t>
      </w:r>
      <w:r>
        <w:rPr>
          <w:rFonts w:hint="eastAsia" w:ascii="Calibri" w:hAnsi="Calibri" w:cs="Calibri"/>
          <w:b w:val="0"/>
          <w:bCs w:val="0"/>
          <w:color w:val="auto"/>
          <w:szCs w:val="32"/>
        </w:rPr>
        <w:t>元，退出违法所得人民币2000元。该犯在判决前已缴纳退出违法所得人民币2000元，本考核期向福建省福安市人民法院缴纳罚金人民币20000元</w:t>
      </w:r>
      <w:r>
        <w:rPr>
          <w:rFonts w:hint="eastAsia" w:ascii="Calibri" w:hAnsi="Calibri" w:cs="Calibri"/>
          <w:b w:val="0"/>
          <w:bCs w:val="0"/>
          <w:color w:val="auto"/>
          <w:szCs w:val="32"/>
          <w:lang w:eastAsia="zh-CN"/>
        </w:rPr>
        <w:t>，</w:t>
      </w:r>
      <w:r>
        <w:rPr>
          <w:rFonts w:hint="eastAsia" w:ascii="Calibri" w:hAnsi="Calibri" w:cs="Calibri"/>
          <w:b w:val="0"/>
          <w:bCs w:val="0"/>
          <w:color w:val="auto"/>
          <w:szCs w:val="32"/>
          <w:lang w:val="en-US" w:eastAsia="zh-CN"/>
        </w:rPr>
        <w:t>已全部履行完毕</w:t>
      </w:r>
      <w:r>
        <w:rPr>
          <w:rFonts w:hint="eastAsia" w:ascii="Calibri" w:hAnsi="Calibri" w:cs="Calibri"/>
          <w:b w:val="0"/>
          <w:bCs w:val="0"/>
          <w:color w:val="auto"/>
          <w:szCs w:val="32"/>
        </w:rPr>
        <w:t>。福建省福安市人民法院出具的财政票据、执行结案通知书和复函予以证实。</w:t>
      </w:r>
    </w:p>
    <w:p>
      <w:pPr>
        <w:spacing w:line="500" w:lineRule="exact"/>
        <w:ind w:firstLine="640" w:firstLineChars="200"/>
        <w:rPr>
          <w:rFonts w:ascii="仿宋_GB2312"/>
          <w:b w:val="0"/>
          <w:bCs w:val="0"/>
          <w:color w:val="auto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4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24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4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29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日在狱内公示未收到不同意见。</w:t>
      </w:r>
    </w:p>
    <w:p>
      <w:pPr>
        <w:spacing w:line="500" w:lineRule="exact"/>
        <w:ind w:firstLine="640" w:firstLineChars="200"/>
        <w:rPr>
          <w:rFonts w:ascii="仿宋_GB2312" w:cs="仿宋_GB2312"/>
          <w:b w:val="0"/>
          <w:bCs w:val="0"/>
          <w:color w:val="auto"/>
          <w:szCs w:val="32"/>
        </w:rPr>
      </w:pPr>
      <w:r>
        <w:rPr>
          <w:rFonts w:hint="eastAsia"/>
          <w:b w:val="0"/>
          <w:bCs w:val="0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林建伟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个月。特提请你院审理裁定。</w:t>
      </w:r>
    </w:p>
    <w:p>
      <w:pPr>
        <w:pStyle w:val="3"/>
        <w:spacing w:line="500" w:lineRule="exact"/>
        <w:ind w:right="-48" w:rightChars="-15" w:firstLine="640" w:firstLineChars="200"/>
        <w:rPr>
          <w:b w:val="0"/>
          <w:bCs w:val="0"/>
          <w:color w:val="auto"/>
          <w:szCs w:val="32"/>
        </w:rPr>
      </w:pPr>
      <w:r>
        <w:rPr>
          <w:rFonts w:hint="eastAsia"/>
          <w:b w:val="0"/>
          <w:bCs w:val="0"/>
          <w:color w:val="auto"/>
          <w:szCs w:val="32"/>
        </w:rPr>
        <w:t>此致</w:t>
      </w:r>
    </w:p>
    <w:p>
      <w:pPr>
        <w:pStyle w:val="12"/>
        <w:spacing w:line="500" w:lineRule="exact"/>
        <w:ind w:right="-48" w:rightChars="-15" w:firstLine="0" w:firstLineChars="0"/>
        <w:rPr>
          <w:b w:val="0"/>
          <w:bCs w:val="0"/>
          <w:color w:val="auto"/>
          <w:szCs w:val="32"/>
        </w:rPr>
      </w:pPr>
      <w:r>
        <w:rPr>
          <w:rFonts w:hint="eastAsia"/>
          <w:b w:val="0"/>
          <w:bCs w:val="0"/>
          <w:color w:val="auto"/>
          <w:szCs w:val="32"/>
        </w:rPr>
        <w:t>福建省福州市中级人民法院</w:t>
      </w:r>
    </w:p>
    <w:p>
      <w:pPr>
        <w:pStyle w:val="12"/>
        <w:spacing w:line="500" w:lineRule="exact"/>
        <w:ind w:left="640" w:firstLine="0" w:firstLineChars="0"/>
        <w:rPr>
          <w:rFonts w:cs="仿宋_GB2312"/>
          <w:b w:val="0"/>
          <w:bCs w:val="0"/>
          <w:color w:val="auto"/>
          <w:szCs w:val="32"/>
        </w:rPr>
      </w:pPr>
    </w:p>
    <w:p>
      <w:pPr>
        <w:pStyle w:val="12"/>
        <w:spacing w:line="500" w:lineRule="exact"/>
        <w:ind w:left="640" w:firstLine="0" w:firstLineChars="0"/>
        <w:rPr>
          <w:rFonts w:cs="仿宋_GB2312"/>
          <w:b w:val="0"/>
          <w:bCs w:val="0"/>
          <w:color w:val="auto"/>
          <w:szCs w:val="32"/>
        </w:rPr>
      </w:pPr>
      <w:r>
        <w:rPr>
          <w:rFonts w:hint="eastAsia" w:cs="仿宋_GB2312"/>
          <w:b w:val="0"/>
          <w:bCs w:val="0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林建伟</w:t>
      </w:r>
      <w:r>
        <w:rPr>
          <w:rFonts w:hint="eastAsia" w:cs="仿宋_GB2312"/>
          <w:b w:val="0"/>
          <w:bCs w:val="0"/>
          <w:color w:val="auto"/>
          <w:szCs w:val="32"/>
        </w:rPr>
        <w:t>卷宗贰册</w:t>
      </w:r>
    </w:p>
    <w:p>
      <w:pPr>
        <w:pStyle w:val="12"/>
        <w:spacing w:line="500" w:lineRule="exact"/>
        <w:ind w:left="640" w:right="-48" w:rightChars="-15" w:firstLine="960" w:firstLineChars="300"/>
        <w:rPr>
          <w:rFonts w:cs="仿宋_GB2312"/>
          <w:b w:val="0"/>
          <w:bCs w:val="0"/>
          <w:color w:val="auto"/>
          <w:szCs w:val="32"/>
        </w:rPr>
      </w:pPr>
      <w:r>
        <w:rPr>
          <w:rFonts w:hint="eastAsia" w:cs="仿宋_GB2312"/>
          <w:b w:val="0"/>
          <w:bCs w:val="0"/>
          <w:color w:val="auto"/>
          <w:szCs w:val="32"/>
        </w:rPr>
        <w:t>⒉减刑建议书肆份</w:t>
      </w:r>
    </w:p>
    <w:p>
      <w:pPr>
        <w:pStyle w:val="3"/>
        <w:spacing w:line="500" w:lineRule="exact"/>
        <w:ind w:left="640" w:right="-48" w:rightChars="-15"/>
        <w:rPr>
          <w:b w:val="0"/>
          <w:bCs w:val="0"/>
          <w:color w:val="auto"/>
          <w:szCs w:val="32"/>
        </w:rPr>
      </w:pPr>
    </w:p>
    <w:p>
      <w:pPr>
        <w:pStyle w:val="3"/>
        <w:spacing w:line="500" w:lineRule="exact"/>
        <w:ind w:right="1280" w:rightChars="400"/>
        <w:jc w:val="right"/>
        <w:rPr>
          <w:b w:val="0"/>
          <w:bCs w:val="0"/>
          <w:color w:val="auto"/>
          <w:szCs w:val="32"/>
        </w:rPr>
      </w:pPr>
      <w:r>
        <w:rPr>
          <w:rFonts w:hint="eastAsia"/>
          <w:b w:val="0"/>
          <w:bCs w:val="0"/>
          <w:color w:val="auto"/>
          <w:szCs w:val="32"/>
        </w:rPr>
        <w:t>福建省未成年犯管教所</w:t>
      </w:r>
    </w:p>
    <w:p>
      <w:pPr>
        <w:pStyle w:val="3"/>
        <w:spacing w:line="500" w:lineRule="exact"/>
        <w:ind w:right="1280" w:rightChars="400"/>
        <w:jc w:val="center"/>
        <w:rPr>
          <w:b w:val="0"/>
          <w:bCs w:val="0"/>
          <w:color w:val="auto"/>
          <w:szCs w:val="32"/>
        </w:rPr>
      </w:pPr>
      <w:r>
        <w:rPr>
          <w:rFonts w:hint="eastAsia"/>
          <w:b w:val="0"/>
          <w:bCs w:val="0"/>
          <w:color w:val="auto"/>
          <w:szCs w:val="32"/>
        </w:rPr>
        <w:t xml:space="preserve">                            </w:t>
      </w:r>
      <w:r>
        <w:rPr>
          <w:rFonts w:hint="eastAsia"/>
          <w:b w:val="0"/>
          <w:bCs w:val="0"/>
          <w:color w:val="auto"/>
          <w:szCs w:val="32"/>
          <w:lang w:val="en-US" w:eastAsia="zh-CN"/>
        </w:rPr>
        <w:t>2025</w:t>
      </w:r>
      <w:r>
        <w:rPr>
          <w:rFonts w:hint="eastAsia"/>
          <w:b w:val="0"/>
          <w:bCs w:val="0"/>
          <w:color w:val="auto"/>
          <w:szCs w:val="32"/>
        </w:rPr>
        <w:t>年</w:t>
      </w:r>
      <w:r>
        <w:rPr>
          <w:rFonts w:hint="eastAsia"/>
          <w:b w:val="0"/>
          <w:bCs w:val="0"/>
          <w:color w:val="auto"/>
          <w:szCs w:val="32"/>
          <w:lang w:val="en-US" w:eastAsia="zh-CN"/>
        </w:rPr>
        <w:t>4</w:t>
      </w:r>
      <w:r>
        <w:rPr>
          <w:rFonts w:hint="eastAsia"/>
          <w:b w:val="0"/>
          <w:bCs w:val="0"/>
          <w:color w:val="auto"/>
          <w:szCs w:val="32"/>
        </w:rPr>
        <w:t>月</w:t>
      </w:r>
      <w:r>
        <w:rPr>
          <w:rFonts w:hint="eastAsia"/>
          <w:b w:val="0"/>
          <w:bCs w:val="0"/>
          <w:color w:val="auto"/>
          <w:szCs w:val="32"/>
          <w:lang w:val="en-US" w:eastAsia="zh-CN"/>
        </w:rPr>
        <w:t>30</w:t>
      </w:r>
      <w:r>
        <w:rPr>
          <w:rFonts w:hint="eastAsia"/>
          <w:b w:val="0"/>
          <w:bCs w:val="0"/>
          <w:color w:val="auto"/>
          <w:szCs w:val="32"/>
        </w:rPr>
        <w:t>日</w:t>
      </w:r>
    </w:p>
    <w:p>
      <w:pPr>
        <w:spacing w:line="500" w:lineRule="exact"/>
        <w:rPr>
          <w:b w:val="0"/>
          <w:bCs w:val="0"/>
          <w:color w:val="auto"/>
        </w:rPr>
      </w:pPr>
    </w:p>
    <w:sectPr>
      <w:pgSz w:w="11906" w:h="16838"/>
      <w:pgMar w:top="1871" w:right="1304" w:bottom="1871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EwNDYyOTc1MmIwN2JhOWE5NjExMmEwY2E2MWI5NDIifQ=="/>
  </w:docVars>
  <w:rsids>
    <w:rsidRoot w:val="00DC397F"/>
    <w:rsid w:val="00265648"/>
    <w:rsid w:val="00297A05"/>
    <w:rsid w:val="004A3A94"/>
    <w:rsid w:val="005E768D"/>
    <w:rsid w:val="00804641"/>
    <w:rsid w:val="008C3729"/>
    <w:rsid w:val="009C4D1B"/>
    <w:rsid w:val="00A6077B"/>
    <w:rsid w:val="00AE798E"/>
    <w:rsid w:val="00C3536F"/>
    <w:rsid w:val="00DC397F"/>
    <w:rsid w:val="00E261E3"/>
    <w:rsid w:val="038A03FA"/>
    <w:rsid w:val="05061364"/>
    <w:rsid w:val="0BBA0B5B"/>
    <w:rsid w:val="0E364075"/>
    <w:rsid w:val="0FA3609D"/>
    <w:rsid w:val="14343444"/>
    <w:rsid w:val="14E46BC1"/>
    <w:rsid w:val="1A751821"/>
    <w:rsid w:val="1DAC588E"/>
    <w:rsid w:val="1F651A49"/>
    <w:rsid w:val="22465E24"/>
    <w:rsid w:val="22D11FF5"/>
    <w:rsid w:val="26FD64AD"/>
    <w:rsid w:val="28506985"/>
    <w:rsid w:val="298343EA"/>
    <w:rsid w:val="2A4058E8"/>
    <w:rsid w:val="2A622C26"/>
    <w:rsid w:val="3468753F"/>
    <w:rsid w:val="3AB24C1B"/>
    <w:rsid w:val="3E6FD8E3"/>
    <w:rsid w:val="41AA2B96"/>
    <w:rsid w:val="4A65794E"/>
    <w:rsid w:val="4BA26478"/>
    <w:rsid w:val="4BA5410D"/>
    <w:rsid w:val="4C4C3C82"/>
    <w:rsid w:val="500F2763"/>
    <w:rsid w:val="50C4642F"/>
    <w:rsid w:val="514B1852"/>
    <w:rsid w:val="51E81ECC"/>
    <w:rsid w:val="5455046E"/>
    <w:rsid w:val="545654E5"/>
    <w:rsid w:val="574F0089"/>
    <w:rsid w:val="576517BF"/>
    <w:rsid w:val="5C3D0C23"/>
    <w:rsid w:val="5D884ECB"/>
    <w:rsid w:val="645E0BFF"/>
    <w:rsid w:val="6481480C"/>
    <w:rsid w:val="6AD840C4"/>
    <w:rsid w:val="7C4967C4"/>
    <w:rsid w:val="7E5943F3"/>
    <w:rsid w:val="7EA25F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11"/>
    <w:qFormat/>
    <w:uiPriority w:val="99"/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称呼 Char"/>
    <w:basedOn w:val="9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9"/>
    <w:link w:val="4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15">
    <w:name w:val="页眉 Char"/>
    <w:basedOn w:val="9"/>
    <w:link w:val="6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16">
    <w:name w:val="页脚 Char"/>
    <w:basedOn w:val="9"/>
    <w:link w:val="5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718</Words>
  <Characters>825</Characters>
  <Lines>21</Lines>
  <Paragraphs>5</Paragraphs>
  <TotalTime>22</TotalTime>
  <ScaleCrop>false</ScaleCrop>
  <LinksUpToDate>false</LinksUpToDate>
  <CharactersWithSpaces>869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叶贤蔚</cp:lastModifiedBy>
  <dcterms:modified xsi:type="dcterms:W3CDTF">2025-05-05T12:16:32Z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