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
        <w:ind w:firstLine="2200" w:firstLineChars="500"/>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福建省未成年犯管教所</w:t>
      </w:r>
    </w:p>
    <w:p>
      <w:pPr>
        <w:snapToGrid w:val="0"/>
        <w:jc w:val="center"/>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提请减刑建议书</w:t>
      </w:r>
    </w:p>
    <w:p>
      <w:pPr>
        <w:pStyle w:val="12"/>
        <w:spacing w:line="430" w:lineRule="exact"/>
        <w:ind w:left="640" w:right="160" w:firstLine="0" w:firstLineChars="0"/>
        <w:jc w:val="right"/>
        <w:rPr>
          <w:rFonts w:eastAsia="楷体_GB2312" w:cs="楷体_GB2312"/>
          <w:szCs w:val="32"/>
        </w:rPr>
      </w:pPr>
      <w:r>
        <w:rPr>
          <w:rFonts w:hint="eastAsia" w:eastAsia="楷体_GB2312" w:cs="楷体_GB2312"/>
          <w:szCs w:val="32"/>
        </w:rPr>
        <w:t>〔</w:t>
      </w:r>
      <w:r>
        <w:rPr>
          <w:rFonts w:eastAsia="楷体_GB2312" w:cs="楷体_GB2312"/>
          <w:szCs w:val="32"/>
        </w:rPr>
        <w:t>20</w:t>
      </w:r>
      <w:r>
        <w:rPr>
          <w:rFonts w:hint="eastAsia" w:eastAsia="楷体_GB2312"/>
          <w:szCs w:val="32"/>
        </w:rPr>
        <w:t>2</w:t>
      </w:r>
      <w:r>
        <w:rPr>
          <w:rFonts w:hint="eastAsia" w:eastAsia="楷体_GB2312"/>
          <w:szCs w:val="32"/>
          <w:lang w:val="en-US" w:eastAsia="zh-CN"/>
        </w:rPr>
        <w:t>5</w:t>
      </w:r>
      <w:r>
        <w:rPr>
          <w:rFonts w:hint="eastAsia" w:eastAsia="楷体_GB2312" w:cs="楷体_GB2312"/>
          <w:szCs w:val="32"/>
        </w:rPr>
        <w:t>〕闽狱未减字第</w:t>
      </w:r>
      <w:r>
        <w:rPr>
          <w:rFonts w:hint="eastAsia" w:eastAsia="楷体_GB2312"/>
          <w:szCs w:val="32"/>
          <w:lang w:val="en-US" w:eastAsia="zh-CN"/>
        </w:rPr>
        <w:t>70</w:t>
      </w:r>
      <w:r>
        <w:rPr>
          <w:rFonts w:hint="eastAsia" w:eastAsia="楷体_GB2312" w:cs="楷体_GB2312"/>
          <w:szCs w:val="32"/>
        </w:rPr>
        <w:t>号</w:t>
      </w:r>
    </w:p>
    <w:p>
      <w:pPr>
        <w:pStyle w:val="12"/>
        <w:spacing w:line="430" w:lineRule="exact"/>
        <w:ind w:left="640" w:right="-48" w:rightChars="-15" w:firstLine="0" w:firstLineChars="0"/>
        <w:rPr>
          <w:rFonts w:ascii="仿宋_GB2312"/>
          <w:b/>
          <w:bCs/>
          <w:sz w:val="28"/>
        </w:rPr>
      </w:pPr>
    </w:p>
    <w:p>
      <w:pPr>
        <w:spacing w:line="500" w:lineRule="exact"/>
        <w:ind w:firstLine="640" w:firstLineChars="200"/>
        <w:rPr>
          <w:rFonts w:hint="eastAsia" w:ascii="仿宋_GB2312"/>
          <w:szCs w:val="32"/>
        </w:rPr>
      </w:pPr>
      <w:r>
        <w:rPr>
          <w:rFonts w:hint="eastAsia" w:ascii="仿宋_GB2312"/>
          <w:szCs w:val="32"/>
        </w:rPr>
        <w:t>罪犯</w:t>
      </w:r>
      <w:r>
        <w:rPr>
          <w:rFonts w:hint="eastAsia" w:ascii="仿宋_GB2312"/>
          <w:szCs w:val="32"/>
          <w:lang w:val="en-US" w:eastAsia="zh-CN"/>
        </w:rPr>
        <w:t>杨炜豪</w:t>
      </w:r>
      <w:r>
        <w:rPr>
          <w:rFonts w:hint="eastAsia" w:ascii="仿宋_GB2312"/>
          <w:szCs w:val="32"/>
        </w:rPr>
        <w:fldChar w:fldCharType="begin"/>
      </w:r>
      <w:r>
        <w:rPr>
          <w:rFonts w:hint="eastAsia" w:ascii="仿宋_GB2312"/>
          <w:szCs w:val="32"/>
        </w:rPr>
        <w:instrText xml:space="preserve"> AUTOTEXTLIST  \* MERGEFORMAT </w:instrText>
      </w:r>
      <w:r>
        <w:rPr>
          <w:rFonts w:hint="eastAsia" w:ascii="仿宋_GB2312"/>
          <w:szCs w:val="32"/>
        </w:rPr>
        <w:fldChar w:fldCharType="end"/>
      </w:r>
      <w:r>
        <w:rPr>
          <w:rFonts w:hint="eastAsia" w:ascii="仿宋_GB2312"/>
          <w:szCs w:val="32"/>
        </w:rPr>
        <w:t>，男，2003年7月10日出生，</w:t>
      </w:r>
      <w:r>
        <w:rPr>
          <w:rFonts w:hint="eastAsia" w:ascii="仿宋_GB2312"/>
          <w:szCs w:val="32"/>
          <w:lang w:val="en-US" w:eastAsia="zh-CN"/>
        </w:rPr>
        <w:t>汉</w:t>
      </w:r>
      <w:r>
        <w:rPr>
          <w:rFonts w:hint="eastAsia" w:ascii="仿宋_GB2312"/>
          <w:szCs w:val="32"/>
        </w:rPr>
        <w:t>族，</w:t>
      </w:r>
      <w:r>
        <w:rPr>
          <w:rFonts w:hint="eastAsia" w:ascii="仿宋_GB2312"/>
          <w:szCs w:val="32"/>
          <w:lang w:val="en-US" w:eastAsia="zh-CN"/>
        </w:rPr>
        <w:t>初中</w:t>
      </w:r>
      <w:r>
        <w:rPr>
          <w:rFonts w:hint="eastAsia" w:ascii="仿宋_GB2312"/>
          <w:szCs w:val="32"/>
        </w:rPr>
        <w:t>文化，</w:t>
      </w:r>
      <w:r>
        <w:rPr>
          <w:rFonts w:hint="eastAsia" w:ascii="仿宋_GB2312"/>
          <w:szCs w:val="32"/>
          <w:lang w:val="en-US" w:eastAsia="zh-CN"/>
        </w:rPr>
        <w:t>住福建省宁德市蕉城区</w:t>
      </w:r>
      <w:bookmarkStart w:id="0" w:name="_GoBack"/>
      <w:bookmarkEnd w:id="0"/>
      <w:r>
        <w:rPr>
          <w:rFonts w:hint="eastAsia" w:ascii="仿宋_GB2312"/>
          <w:szCs w:val="32"/>
        </w:rPr>
        <w:t>，捕前系</w:t>
      </w:r>
      <w:r>
        <w:rPr>
          <w:rFonts w:hint="eastAsia" w:ascii="仿宋_GB2312"/>
          <w:szCs w:val="32"/>
          <w:lang w:val="en-US" w:eastAsia="zh-CN"/>
        </w:rPr>
        <w:t>无业</w:t>
      </w:r>
      <w:r>
        <w:rPr>
          <w:rFonts w:hint="eastAsia" w:ascii="仿宋_GB2312"/>
          <w:szCs w:val="32"/>
        </w:rPr>
        <w:t>。</w:t>
      </w:r>
    </w:p>
    <w:p>
      <w:pPr>
        <w:spacing w:line="500" w:lineRule="exact"/>
        <w:ind w:firstLine="640" w:firstLineChars="200"/>
        <w:rPr>
          <w:rFonts w:ascii="仿宋_GB2312" w:cs="仿宋_GB2312"/>
          <w:szCs w:val="32"/>
        </w:rPr>
      </w:pPr>
      <w:r>
        <w:rPr>
          <w:rFonts w:hint="eastAsia" w:ascii="仿宋_GB2312"/>
          <w:szCs w:val="32"/>
          <w:lang w:val="en-US" w:eastAsia="zh-CN"/>
        </w:rPr>
        <w:t>福建</w:t>
      </w:r>
      <w:r>
        <w:rPr>
          <w:rFonts w:hint="eastAsia" w:ascii="仿宋_GB2312"/>
          <w:szCs w:val="32"/>
        </w:rPr>
        <w:t>省</w:t>
      </w:r>
      <w:r>
        <w:rPr>
          <w:rFonts w:hint="eastAsia" w:ascii="仿宋_GB2312"/>
          <w:szCs w:val="32"/>
          <w:lang w:val="en-US" w:eastAsia="zh-CN"/>
        </w:rPr>
        <w:t>宁德市蕉城区</w:t>
      </w:r>
      <w:r>
        <w:rPr>
          <w:rFonts w:hint="eastAsia" w:ascii="仿宋_GB2312"/>
          <w:szCs w:val="32"/>
        </w:rPr>
        <w:t>人民法院于2023年3月1日作出（2022）闽0902刑初471号刑事判决，以被告人杨炜豪犯抢劫罪</w:t>
      </w:r>
      <w:r>
        <w:rPr>
          <w:rFonts w:hint="eastAsia" w:ascii="仿宋_GB2312"/>
          <w:szCs w:val="32"/>
          <w:lang w:eastAsia="zh-CN"/>
        </w:rPr>
        <w:t>，</w:t>
      </w:r>
      <w:r>
        <w:rPr>
          <w:rFonts w:hint="eastAsia" w:ascii="仿宋_GB2312"/>
          <w:szCs w:val="32"/>
          <w:lang w:val="en-US" w:eastAsia="zh-CN"/>
        </w:rPr>
        <w:t>判处有期徒刑三年七个月，并处罚金人民币三千元；犯</w:t>
      </w:r>
      <w:r>
        <w:rPr>
          <w:rFonts w:hint="eastAsia" w:ascii="仿宋_GB2312"/>
          <w:szCs w:val="32"/>
        </w:rPr>
        <w:t>盗窃罪</w:t>
      </w:r>
      <w:r>
        <w:rPr>
          <w:rFonts w:hint="eastAsia" w:ascii="仿宋_GB2312"/>
          <w:szCs w:val="32"/>
          <w:lang w:eastAsia="zh-CN"/>
        </w:rPr>
        <w:t>，</w:t>
      </w:r>
      <w:r>
        <w:rPr>
          <w:rFonts w:hint="eastAsia" w:ascii="仿宋_GB2312"/>
          <w:szCs w:val="32"/>
          <w:lang w:val="en-US" w:eastAsia="zh-CN"/>
        </w:rPr>
        <w:t>判处有期徒刑十一个月，并处罚金人民币一千元；犯</w:t>
      </w:r>
      <w:r>
        <w:rPr>
          <w:rFonts w:hint="eastAsia" w:ascii="仿宋_GB2312"/>
          <w:szCs w:val="32"/>
        </w:rPr>
        <w:t>寻衅滋事罪，</w:t>
      </w:r>
      <w:r>
        <w:rPr>
          <w:rFonts w:hint="eastAsia" w:ascii="仿宋_GB2312"/>
          <w:szCs w:val="32"/>
          <w:lang w:val="en-US" w:eastAsia="zh-CN"/>
        </w:rPr>
        <w:t>判处拘役五个月，数罪并罚，决定执行有期徒刑三年十个月，</w:t>
      </w:r>
      <w:r>
        <w:rPr>
          <w:rFonts w:hint="eastAsia" w:ascii="仿宋_GB2312"/>
          <w:szCs w:val="32"/>
        </w:rPr>
        <w:t>并处罚金人民币四千元。</w:t>
      </w:r>
      <w:r>
        <w:rPr>
          <w:rFonts w:hint="eastAsia" w:ascii="仿宋_GB2312"/>
          <w:szCs w:val="32"/>
          <w:lang w:val="en-US" w:eastAsia="zh-CN"/>
        </w:rPr>
        <w:t>向公安机关退出的赃款人民币14650元，由公安机关予以没收，上缴国库。</w:t>
      </w:r>
      <w:r>
        <w:rPr>
          <w:rFonts w:hint="eastAsia" w:ascii="仿宋_GB2312"/>
          <w:szCs w:val="32"/>
        </w:rPr>
        <w:t>刑期自</w:t>
      </w:r>
      <w:r>
        <w:rPr>
          <w:rFonts w:hint="eastAsia" w:ascii="仿宋_GB2312"/>
          <w:szCs w:val="32"/>
          <w:lang w:val="en-US" w:eastAsia="zh-CN"/>
        </w:rPr>
        <w:t>2022</w:t>
      </w:r>
      <w:r>
        <w:rPr>
          <w:rFonts w:hint="eastAsia" w:ascii="仿宋_GB2312"/>
          <w:szCs w:val="32"/>
        </w:rPr>
        <w:t>年</w:t>
      </w:r>
      <w:r>
        <w:rPr>
          <w:rFonts w:hint="eastAsia" w:ascii="仿宋_GB2312"/>
          <w:szCs w:val="32"/>
          <w:lang w:val="en-US" w:eastAsia="zh-CN"/>
        </w:rPr>
        <w:t>1</w:t>
      </w:r>
      <w:r>
        <w:rPr>
          <w:rFonts w:hint="eastAsia" w:ascii="仿宋_GB2312"/>
          <w:szCs w:val="32"/>
        </w:rPr>
        <w:t>月</w:t>
      </w:r>
      <w:r>
        <w:rPr>
          <w:rFonts w:hint="eastAsia" w:ascii="仿宋_GB2312"/>
          <w:szCs w:val="32"/>
          <w:lang w:val="en-US" w:eastAsia="zh-CN"/>
        </w:rPr>
        <w:t>14</w:t>
      </w:r>
      <w:r>
        <w:rPr>
          <w:rFonts w:hint="eastAsia" w:ascii="仿宋_GB2312"/>
          <w:szCs w:val="32"/>
        </w:rPr>
        <w:t>日起至</w:t>
      </w:r>
      <w:r>
        <w:rPr>
          <w:rFonts w:hint="eastAsia" w:ascii="仿宋_GB2312"/>
          <w:szCs w:val="32"/>
          <w:lang w:val="en-US" w:eastAsia="zh-CN"/>
        </w:rPr>
        <w:t>2025</w:t>
      </w:r>
      <w:r>
        <w:rPr>
          <w:rFonts w:hint="eastAsia" w:ascii="仿宋_GB2312"/>
          <w:szCs w:val="32"/>
        </w:rPr>
        <w:t>年</w:t>
      </w:r>
      <w:r>
        <w:rPr>
          <w:rFonts w:hint="eastAsia" w:ascii="仿宋_GB2312"/>
          <w:szCs w:val="32"/>
          <w:lang w:val="en-US" w:eastAsia="zh-CN"/>
        </w:rPr>
        <w:t>11</w:t>
      </w:r>
      <w:r>
        <w:rPr>
          <w:rFonts w:hint="eastAsia" w:ascii="仿宋_GB2312"/>
          <w:szCs w:val="32"/>
        </w:rPr>
        <w:t>月</w:t>
      </w:r>
      <w:r>
        <w:rPr>
          <w:rFonts w:hint="eastAsia" w:ascii="仿宋_GB2312"/>
          <w:szCs w:val="32"/>
          <w:lang w:val="en-US" w:eastAsia="zh-CN"/>
        </w:rPr>
        <w:t>13</w:t>
      </w:r>
      <w:r>
        <w:rPr>
          <w:rFonts w:hint="eastAsia" w:ascii="仿宋_GB2312"/>
          <w:szCs w:val="32"/>
        </w:rPr>
        <w:t>日止。2023年4月19日交付福建省未成年犯管教所执行刑罚。属</w:t>
      </w:r>
      <w:r>
        <w:rPr>
          <w:rFonts w:hint="eastAsia" w:ascii="仿宋_GB2312"/>
          <w:szCs w:val="32"/>
          <w:lang w:val="en-US" w:eastAsia="zh-CN"/>
        </w:rPr>
        <w:t>普管</w:t>
      </w:r>
      <w:r>
        <w:rPr>
          <w:rFonts w:hint="eastAsia" w:ascii="仿宋_GB2312"/>
          <w:szCs w:val="32"/>
        </w:rPr>
        <w:t>级罪犯。</w:t>
      </w:r>
    </w:p>
    <w:p>
      <w:pPr>
        <w:spacing w:line="500" w:lineRule="exact"/>
        <w:ind w:firstLine="640" w:firstLineChars="200"/>
        <w:rPr>
          <w:rFonts w:ascii="仿宋_GB2312" w:cs="仿宋_GB2312"/>
          <w:szCs w:val="32"/>
        </w:rPr>
      </w:pPr>
      <w:r>
        <w:rPr>
          <w:rFonts w:hint="eastAsia" w:ascii="仿宋_GB2312" w:hAnsi="仿宋_GB2312" w:cs="仿宋_GB2312"/>
          <w:szCs w:val="32"/>
        </w:rPr>
        <w:t>该犯</w:t>
      </w:r>
      <w:r>
        <w:rPr>
          <w:rFonts w:hint="eastAsia" w:ascii="仿宋_GB2312" w:hAnsi="宋体"/>
          <w:iCs/>
          <w:color w:val="auto"/>
          <w:kern w:val="0"/>
          <w:szCs w:val="32"/>
          <w:lang w:val="zh-CN"/>
        </w:rPr>
        <w:t>自入监</w:t>
      </w:r>
      <w:r>
        <w:rPr>
          <w:rFonts w:hint="eastAsia" w:ascii="仿宋_GB2312" w:hAnsi="宋体"/>
          <w:iCs/>
          <w:kern w:val="0"/>
          <w:szCs w:val="32"/>
          <w:lang w:val="zh-CN"/>
        </w:rPr>
        <w:t>以来</w:t>
      </w:r>
      <w:r>
        <w:rPr>
          <w:rFonts w:hint="eastAsia" w:ascii="仿宋_GB2312" w:hAnsi="仿宋_GB2312" w:cs="仿宋_GB2312"/>
          <w:szCs w:val="32"/>
        </w:rPr>
        <w:t>确有</w:t>
      </w:r>
      <w:r>
        <w:rPr>
          <w:rFonts w:hint="eastAsia" w:ascii="仿宋_GB2312" w:hAnsi="仿宋" w:cs="仿宋_GB2312"/>
          <w:szCs w:val="32"/>
        </w:rPr>
        <w:t>悔改</w:t>
      </w:r>
      <w:r>
        <w:rPr>
          <w:rFonts w:hint="eastAsia" w:ascii="仿宋_GB2312" w:hAnsi="仿宋_GB2312" w:cs="仿宋_GB2312"/>
          <w:szCs w:val="32"/>
        </w:rPr>
        <w:t>表现，具体事实如下：</w:t>
      </w:r>
    </w:p>
    <w:p>
      <w:pPr>
        <w:pStyle w:val="12"/>
        <w:autoSpaceDE w:val="0"/>
        <w:autoSpaceDN w:val="0"/>
        <w:adjustRightInd w:val="0"/>
        <w:spacing w:line="500" w:lineRule="exact"/>
        <w:ind w:firstLine="640"/>
        <w:rPr>
          <w:rFonts w:ascii="仿宋_GB2312" w:hAnsi="仿宋"/>
          <w:iCs/>
          <w:kern w:val="2"/>
          <w:szCs w:val="32"/>
        </w:rPr>
      </w:pPr>
      <w:r>
        <w:rPr>
          <w:rFonts w:hint="eastAsia"/>
          <w:iCs/>
          <w:kern w:val="2"/>
          <w:szCs w:val="32"/>
          <w:lang w:val="zh-CN"/>
        </w:rPr>
        <w:t>1</w:t>
      </w:r>
      <w:r>
        <w:rPr>
          <w:rFonts w:hint="eastAsia" w:ascii="仿宋_GB2312" w:hAnsi="仿宋"/>
          <w:iCs/>
          <w:kern w:val="2"/>
          <w:szCs w:val="32"/>
          <w:lang w:val="zh-CN"/>
        </w:rPr>
        <w:t>.</w:t>
      </w:r>
      <w:r>
        <w:rPr>
          <w:rFonts w:hint="eastAsia" w:ascii="仿宋_GB2312" w:hAnsi="仿宋"/>
          <w:iCs/>
          <w:kern w:val="2"/>
          <w:szCs w:val="32"/>
        </w:rPr>
        <w:t>认罪悔罪：能服从法院判决，自书认罪悔罪书。</w:t>
      </w:r>
    </w:p>
    <w:p>
      <w:pPr>
        <w:pStyle w:val="12"/>
        <w:autoSpaceDE w:val="0"/>
        <w:autoSpaceDN w:val="0"/>
        <w:adjustRightInd w:val="0"/>
        <w:spacing w:line="500" w:lineRule="exact"/>
        <w:ind w:firstLine="640"/>
        <w:rPr>
          <w:rFonts w:ascii="仿宋_GB2312" w:hAnsi="仿宋" w:cs="宋体"/>
          <w:szCs w:val="32"/>
          <w:lang w:val="zh-CN"/>
        </w:rPr>
      </w:pPr>
      <w:r>
        <w:rPr>
          <w:rFonts w:hint="eastAsia"/>
          <w:szCs w:val="32"/>
        </w:rPr>
        <w:t>2</w:t>
      </w:r>
      <w:r>
        <w:rPr>
          <w:rFonts w:hint="eastAsia" w:ascii="仿宋_GB2312" w:hAnsi="仿宋"/>
          <w:szCs w:val="32"/>
        </w:rPr>
        <w:t>.遵守监规</w:t>
      </w:r>
      <w:r>
        <w:rPr>
          <w:rFonts w:hint="eastAsia" w:ascii="仿宋_GB2312" w:hAnsi="仿宋" w:cs="宋体"/>
          <w:szCs w:val="32"/>
          <w:lang w:val="zh-CN"/>
        </w:rPr>
        <w:t>：</w:t>
      </w:r>
      <w:r>
        <w:rPr>
          <w:rFonts w:hint="eastAsia" w:ascii="仿宋_GB2312" w:hAnsi="仿宋_GB2312" w:cs="仿宋_GB2312"/>
          <w:b w:val="0"/>
          <w:bCs w:val="0"/>
          <w:szCs w:val="32"/>
        </w:rPr>
        <w:t>罪犯存在违规行为，但经民警教育引导后能遵守法律法规及监规纪律、接</w:t>
      </w:r>
      <w:r>
        <w:rPr>
          <w:rFonts w:hint="eastAsia" w:ascii="仿宋_GB2312" w:hAnsi="仿宋_GB2312" w:cs="仿宋_GB2312"/>
          <w:b w:val="0"/>
          <w:bCs w:val="0"/>
          <w:szCs w:val="32"/>
          <w:lang w:val="zh-CN"/>
        </w:rPr>
        <w:t>受教育改造</w:t>
      </w:r>
      <w:r>
        <w:rPr>
          <w:rFonts w:hint="eastAsia" w:ascii="仿宋_GB2312" w:hAnsi="仿宋" w:cs="宋体"/>
          <w:b w:val="0"/>
          <w:bCs w:val="0"/>
          <w:szCs w:val="32"/>
          <w:lang w:val="zh-CN"/>
        </w:rPr>
        <w:t>。</w:t>
      </w:r>
    </w:p>
    <w:p>
      <w:pPr>
        <w:pStyle w:val="12"/>
        <w:autoSpaceDE w:val="0"/>
        <w:autoSpaceDN w:val="0"/>
        <w:adjustRightInd w:val="0"/>
        <w:spacing w:line="500" w:lineRule="exact"/>
        <w:ind w:left="640" w:firstLine="0" w:firstLineChars="0"/>
        <w:rPr>
          <w:rFonts w:ascii="仿宋_GB2312" w:hAnsi="仿宋" w:cs="宋体"/>
          <w:szCs w:val="32"/>
          <w:lang w:val="zh-CN"/>
        </w:rPr>
      </w:pPr>
      <w:r>
        <w:rPr>
          <w:rFonts w:hint="eastAsia" w:cs="宋体"/>
          <w:szCs w:val="32"/>
          <w:lang w:val="zh-CN"/>
        </w:rPr>
        <w:t>3</w:t>
      </w:r>
      <w:r>
        <w:rPr>
          <w:rFonts w:hint="eastAsia" w:ascii="仿宋_GB2312" w:hAnsi="仿宋" w:cs="宋体"/>
          <w:szCs w:val="32"/>
          <w:lang w:val="zh-CN"/>
        </w:rPr>
        <w:t>.学习情况：能参加</w:t>
      </w:r>
      <w:r>
        <w:rPr>
          <w:rFonts w:hint="eastAsia" w:ascii="仿宋_GB2312" w:hAnsi="仿宋" w:cs="宋体"/>
          <w:szCs w:val="32"/>
        </w:rPr>
        <w:t>思想、文化、职业技术教育</w:t>
      </w:r>
      <w:r>
        <w:rPr>
          <w:rFonts w:hint="eastAsia" w:ascii="仿宋_GB2312" w:hAnsi="仿宋" w:cs="宋体"/>
          <w:szCs w:val="32"/>
          <w:lang w:val="zh-CN"/>
        </w:rPr>
        <w:t>。</w:t>
      </w:r>
    </w:p>
    <w:p>
      <w:pPr>
        <w:pStyle w:val="12"/>
        <w:autoSpaceDE w:val="0"/>
        <w:autoSpaceDN w:val="0"/>
        <w:adjustRightInd w:val="0"/>
        <w:spacing w:line="500" w:lineRule="exact"/>
        <w:ind w:firstLine="640"/>
        <w:rPr>
          <w:rFonts w:ascii="仿宋_GB2312" w:hAnsi="仿宋" w:cs="宋体"/>
          <w:szCs w:val="32"/>
          <w:lang w:val="zh-CN"/>
        </w:rPr>
      </w:pPr>
      <w:r>
        <w:rPr>
          <w:rFonts w:hint="eastAsia" w:cs="宋体"/>
          <w:szCs w:val="32"/>
          <w:lang w:val="zh-CN"/>
        </w:rPr>
        <w:t>4</w:t>
      </w:r>
      <w:r>
        <w:rPr>
          <w:rFonts w:hint="eastAsia" w:ascii="仿宋_GB2312" w:hAnsi="仿宋" w:cs="宋体"/>
          <w:szCs w:val="32"/>
          <w:lang w:val="zh-CN"/>
        </w:rPr>
        <w:t>.劳动改造：能参加劳动，努力完成</w:t>
      </w:r>
      <w:r>
        <w:rPr>
          <w:rFonts w:hint="eastAsia" w:ascii="仿宋_GB2312" w:hAnsi="仿宋" w:cs="宋体"/>
          <w:szCs w:val="32"/>
        </w:rPr>
        <w:t>劳动</w:t>
      </w:r>
      <w:r>
        <w:rPr>
          <w:rFonts w:hint="eastAsia" w:ascii="仿宋_GB2312" w:hAnsi="仿宋" w:cs="宋体"/>
          <w:szCs w:val="32"/>
          <w:lang w:val="zh-CN"/>
        </w:rPr>
        <w:t>任务。</w:t>
      </w:r>
    </w:p>
    <w:p>
      <w:pPr>
        <w:pStyle w:val="12"/>
        <w:spacing w:line="500" w:lineRule="exact"/>
        <w:ind w:firstLine="640"/>
        <w:rPr>
          <w:rFonts w:ascii="仿宋_GB2312" w:hAnsi="仿宋" w:cs="宋体"/>
          <w:szCs w:val="32"/>
          <w:lang w:val="zh-CN"/>
        </w:rPr>
      </w:pPr>
      <w:r>
        <w:rPr>
          <w:rFonts w:hint="eastAsia" w:cs="宋体"/>
          <w:szCs w:val="32"/>
          <w:lang w:val="zh-CN"/>
        </w:rPr>
        <w:t>5</w:t>
      </w:r>
      <w:r>
        <w:rPr>
          <w:rFonts w:hint="eastAsia" w:ascii="仿宋_GB2312" w:hAnsi="仿宋" w:cs="宋体"/>
          <w:szCs w:val="32"/>
          <w:lang w:val="zh-CN"/>
        </w:rPr>
        <w:t>.奖惩情况：该犯考核期2023年4月19日至2025年1月31日累计获1983.5分，表扬3次。考核期内违规扣分1次，扣分2分，其中2023年07月11日，因动作不规范，情节轻微，扣2分。</w:t>
      </w:r>
    </w:p>
    <w:p>
      <w:pPr>
        <w:pStyle w:val="12"/>
        <w:spacing w:line="500" w:lineRule="exact"/>
        <w:ind w:firstLine="640"/>
        <w:rPr>
          <w:szCs w:val="32"/>
        </w:rPr>
      </w:pPr>
      <w:r>
        <w:rPr>
          <w:rFonts w:hint="eastAsia" w:ascii="仿宋_GB2312"/>
          <w:szCs w:val="32"/>
        </w:rPr>
        <w:t>6.原判财产性判项：罚金人民币4000元，退出的赃款人民币14650元。该犯在判决前已退出赃款人民币14650元，在判决交付执行前已缴纳罚金人民币4000元，已全部履行完毕。福建省宁德市蕉城区人民法院出具缴款凭证及执行情况一览表予以证实。</w:t>
      </w:r>
    </w:p>
    <w:p>
      <w:pPr>
        <w:spacing w:line="500" w:lineRule="exact"/>
        <w:ind w:firstLine="640" w:firstLineChars="200"/>
        <w:rPr>
          <w:rFonts w:ascii="仿宋_GB2312"/>
          <w:szCs w:val="32"/>
        </w:rPr>
      </w:pPr>
      <w:r>
        <w:rPr>
          <w:rFonts w:hint="eastAsia" w:ascii="仿宋_GB2312"/>
          <w:szCs w:val="32"/>
        </w:rPr>
        <w:t>本案于</w:t>
      </w:r>
      <w:r>
        <w:rPr>
          <w:rFonts w:hint="eastAsia" w:ascii="仿宋_GB2312"/>
          <w:szCs w:val="32"/>
          <w:lang w:val="en-US" w:eastAsia="zh-CN"/>
        </w:rPr>
        <w:t>2025</w:t>
      </w:r>
      <w:r>
        <w:rPr>
          <w:rFonts w:hint="eastAsia" w:ascii="仿宋_GB2312"/>
          <w:szCs w:val="32"/>
        </w:rPr>
        <w:t>年</w:t>
      </w:r>
      <w:r>
        <w:rPr>
          <w:rFonts w:hint="eastAsia" w:ascii="仿宋_GB2312"/>
          <w:szCs w:val="32"/>
          <w:lang w:val="en-US" w:eastAsia="zh-CN"/>
        </w:rPr>
        <w:t>4</w:t>
      </w:r>
      <w:r>
        <w:rPr>
          <w:rFonts w:hint="eastAsia" w:ascii="仿宋_GB2312"/>
          <w:szCs w:val="32"/>
        </w:rPr>
        <w:t>月</w:t>
      </w:r>
      <w:r>
        <w:rPr>
          <w:rFonts w:hint="eastAsia" w:ascii="仿宋_GB2312"/>
          <w:szCs w:val="32"/>
          <w:lang w:val="en-US" w:eastAsia="zh-CN"/>
        </w:rPr>
        <w:t>24</w:t>
      </w:r>
      <w:r>
        <w:rPr>
          <w:rFonts w:hint="eastAsia" w:ascii="仿宋_GB2312"/>
          <w:szCs w:val="32"/>
        </w:rPr>
        <w:t>日至</w:t>
      </w:r>
      <w:r>
        <w:rPr>
          <w:rFonts w:hint="eastAsia" w:ascii="仿宋_GB2312"/>
          <w:szCs w:val="32"/>
          <w:lang w:val="en-US" w:eastAsia="zh-CN"/>
        </w:rPr>
        <w:t>2025</w:t>
      </w:r>
      <w:r>
        <w:rPr>
          <w:rFonts w:hint="eastAsia" w:ascii="仿宋_GB2312"/>
          <w:szCs w:val="32"/>
        </w:rPr>
        <w:t>年</w:t>
      </w:r>
      <w:r>
        <w:rPr>
          <w:rFonts w:hint="eastAsia" w:ascii="仿宋_GB2312"/>
          <w:szCs w:val="32"/>
          <w:lang w:val="en-US" w:eastAsia="zh-CN"/>
        </w:rPr>
        <w:t>4</w:t>
      </w:r>
      <w:r>
        <w:rPr>
          <w:rFonts w:hint="eastAsia" w:ascii="仿宋_GB2312"/>
          <w:szCs w:val="32"/>
        </w:rPr>
        <w:t>月</w:t>
      </w:r>
      <w:r>
        <w:rPr>
          <w:rFonts w:hint="eastAsia" w:ascii="仿宋_GB2312"/>
          <w:szCs w:val="32"/>
          <w:lang w:val="en-US" w:eastAsia="zh-CN"/>
        </w:rPr>
        <w:t>29</w:t>
      </w:r>
      <w:r>
        <w:rPr>
          <w:rFonts w:hint="eastAsia" w:ascii="仿宋_GB2312"/>
          <w:szCs w:val="32"/>
        </w:rPr>
        <w:t>日在狱内公示未收到不同意见。</w:t>
      </w:r>
    </w:p>
    <w:p>
      <w:pPr>
        <w:spacing w:line="500" w:lineRule="exact"/>
        <w:ind w:firstLine="640" w:firstLineChars="200"/>
        <w:rPr>
          <w:rFonts w:ascii="仿宋_GB2312" w:cs="仿宋_GB2312"/>
          <w:szCs w:val="32"/>
        </w:rPr>
      </w:pPr>
      <w:r>
        <w:rPr>
          <w:rFonts w:hint="eastAsia"/>
          <w:szCs w:val="32"/>
        </w:rPr>
        <w:t>因此，依照</w:t>
      </w:r>
      <w:r>
        <w:rPr>
          <w:rFonts w:hint="eastAsia" w:ascii="仿宋_GB2312" w:hAnsi="仿宋_GB2312" w:cs="仿宋_GB2312"/>
          <w:szCs w:val="32"/>
        </w:rPr>
        <w:t>《中华人民共和国刑法》第七十八条、第七十九条《中华人民共和国刑事诉讼法》第二百七十三条第二款、《中华人民共和国监狱法》第二十九条的规定，建议对罪犯</w:t>
      </w:r>
      <w:r>
        <w:rPr>
          <w:rFonts w:hint="eastAsia" w:ascii="仿宋_GB2312" w:hAnsi="仿宋_GB2312" w:cs="仿宋_GB2312"/>
          <w:szCs w:val="32"/>
          <w:lang w:val="en-US" w:eastAsia="zh-CN"/>
        </w:rPr>
        <w:t>杨炜豪</w:t>
      </w:r>
      <w:r>
        <w:rPr>
          <w:rFonts w:hint="eastAsia" w:ascii="仿宋_GB2312" w:hAnsi="仿宋_GB2312" w:cs="仿宋_GB2312"/>
          <w:szCs w:val="32"/>
        </w:rPr>
        <w:t>予以减刑</w:t>
      </w:r>
      <w:r>
        <w:rPr>
          <w:rFonts w:hint="eastAsia" w:ascii="仿宋_GB2312" w:hAnsi="仿宋_GB2312" w:cs="仿宋_GB2312"/>
          <w:szCs w:val="32"/>
          <w:lang w:val="en-US" w:eastAsia="zh-CN"/>
        </w:rPr>
        <w:t>五</w:t>
      </w:r>
      <w:r>
        <w:rPr>
          <w:rFonts w:hint="eastAsia" w:ascii="仿宋_GB2312" w:hAnsi="仿宋_GB2312" w:cs="仿宋_GB2312"/>
          <w:szCs w:val="32"/>
        </w:rPr>
        <w:t>个月。特提请你院审理裁定。</w:t>
      </w:r>
    </w:p>
    <w:p>
      <w:pPr>
        <w:pStyle w:val="3"/>
        <w:spacing w:line="500" w:lineRule="exact"/>
        <w:ind w:right="-48" w:rightChars="-15" w:firstLine="640" w:firstLineChars="200"/>
        <w:rPr>
          <w:szCs w:val="32"/>
        </w:rPr>
      </w:pPr>
      <w:r>
        <w:rPr>
          <w:rFonts w:hint="eastAsia"/>
          <w:szCs w:val="32"/>
        </w:rPr>
        <w:t>此致</w:t>
      </w:r>
    </w:p>
    <w:p>
      <w:pPr>
        <w:pStyle w:val="12"/>
        <w:spacing w:line="500" w:lineRule="exact"/>
        <w:ind w:right="-48" w:rightChars="-15" w:firstLine="0" w:firstLineChars="0"/>
        <w:rPr>
          <w:szCs w:val="32"/>
        </w:rPr>
      </w:pPr>
      <w:r>
        <w:rPr>
          <w:rFonts w:hint="eastAsia"/>
          <w:szCs w:val="32"/>
        </w:rPr>
        <w:t>福建省福州市中级人民法院</w:t>
      </w:r>
    </w:p>
    <w:p>
      <w:pPr>
        <w:pStyle w:val="12"/>
        <w:spacing w:line="500" w:lineRule="exact"/>
        <w:ind w:left="640" w:firstLine="0" w:firstLineChars="0"/>
        <w:rPr>
          <w:rFonts w:cs="仿宋_GB2312"/>
          <w:szCs w:val="32"/>
        </w:rPr>
      </w:pPr>
    </w:p>
    <w:p>
      <w:pPr>
        <w:pStyle w:val="12"/>
        <w:spacing w:line="500" w:lineRule="exact"/>
        <w:ind w:left="640" w:firstLine="0" w:firstLineChars="0"/>
        <w:rPr>
          <w:rFonts w:cs="仿宋_GB2312"/>
          <w:szCs w:val="32"/>
        </w:rPr>
      </w:pPr>
      <w:r>
        <w:rPr>
          <w:rFonts w:hint="eastAsia" w:cs="仿宋_GB2312"/>
          <w:szCs w:val="32"/>
        </w:rPr>
        <w:t>附件：⒈罪犯</w:t>
      </w:r>
      <w:r>
        <w:rPr>
          <w:rFonts w:hint="eastAsia" w:cs="仿宋_GB2312"/>
          <w:szCs w:val="32"/>
          <w:lang w:val="en-US" w:eastAsia="zh-CN"/>
        </w:rPr>
        <w:t>杨炜豪</w:t>
      </w:r>
      <w:r>
        <w:rPr>
          <w:rFonts w:hint="eastAsia" w:cs="仿宋_GB2312"/>
          <w:szCs w:val="32"/>
        </w:rPr>
        <w:t>卷宗贰册</w:t>
      </w:r>
    </w:p>
    <w:p>
      <w:pPr>
        <w:pStyle w:val="12"/>
        <w:spacing w:line="500" w:lineRule="exact"/>
        <w:ind w:left="640" w:right="-48" w:rightChars="-15" w:firstLine="960" w:firstLineChars="300"/>
        <w:rPr>
          <w:rFonts w:cs="仿宋_GB2312"/>
          <w:szCs w:val="32"/>
        </w:rPr>
      </w:pPr>
      <w:r>
        <w:rPr>
          <w:rFonts w:hint="eastAsia" w:cs="仿宋_GB2312"/>
          <w:szCs w:val="32"/>
        </w:rPr>
        <w:t>⒉减刑建议书肆份</w:t>
      </w:r>
    </w:p>
    <w:p>
      <w:pPr>
        <w:pStyle w:val="3"/>
        <w:spacing w:line="500" w:lineRule="exact"/>
        <w:ind w:left="640" w:right="-48" w:rightChars="-15"/>
        <w:rPr>
          <w:szCs w:val="32"/>
        </w:rPr>
      </w:pPr>
    </w:p>
    <w:p>
      <w:pPr>
        <w:pStyle w:val="3"/>
        <w:spacing w:line="500" w:lineRule="exact"/>
        <w:ind w:right="1280" w:rightChars="400"/>
        <w:jc w:val="right"/>
        <w:rPr>
          <w:szCs w:val="32"/>
        </w:rPr>
      </w:pPr>
      <w:r>
        <w:rPr>
          <w:rFonts w:hint="eastAsia"/>
          <w:szCs w:val="32"/>
        </w:rPr>
        <w:t>福建省未成年犯管教所</w:t>
      </w:r>
    </w:p>
    <w:p>
      <w:pPr>
        <w:pStyle w:val="3"/>
        <w:spacing w:line="500" w:lineRule="exact"/>
        <w:ind w:right="1280" w:rightChars="400"/>
        <w:jc w:val="center"/>
        <w:rPr>
          <w:szCs w:val="32"/>
        </w:rPr>
      </w:pPr>
      <w:r>
        <w:rPr>
          <w:rFonts w:hint="eastAsia"/>
          <w:szCs w:val="32"/>
        </w:rPr>
        <w:t xml:space="preserve">                            </w:t>
      </w:r>
      <w:r>
        <w:rPr>
          <w:rFonts w:hint="eastAsia"/>
          <w:szCs w:val="32"/>
          <w:lang w:val="en-US" w:eastAsia="zh-CN"/>
        </w:rPr>
        <w:t>2025</w:t>
      </w:r>
      <w:r>
        <w:rPr>
          <w:rFonts w:hint="eastAsia"/>
          <w:szCs w:val="32"/>
        </w:rPr>
        <w:t>年</w:t>
      </w:r>
      <w:r>
        <w:rPr>
          <w:rFonts w:hint="eastAsia"/>
          <w:szCs w:val="32"/>
          <w:lang w:val="en-US" w:eastAsia="zh-CN"/>
        </w:rPr>
        <w:t>4</w:t>
      </w:r>
      <w:r>
        <w:rPr>
          <w:rFonts w:hint="eastAsia"/>
          <w:szCs w:val="32"/>
        </w:rPr>
        <w:t>月</w:t>
      </w:r>
      <w:r>
        <w:rPr>
          <w:rFonts w:hint="eastAsia"/>
          <w:szCs w:val="32"/>
          <w:lang w:val="en-US" w:eastAsia="zh-CN"/>
        </w:rPr>
        <w:t>30</w:t>
      </w:r>
      <w:r>
        <w:rPr>
          <w:rFonts w:hint="eastAsia"/>
          <w:szCs w:val="32"/>
        </w:rPr>
        <w:t>日</w:t>
      </w:r>
    </w:p>
    <w:p>
      <w:pPr>
        <w:spacing w:line="500" w:lineRule="exact"/>
      </w:pPr>
    </w:p>
    <w:sectPr>
      <w:pgSz w:w="11906" w:h="16838"/>
      <w:pgMar w:top="1871" w:right="1304" w:bottom="1871" w:left="1587" w:header="851" w:footer="992" w:gutter="0"/>
      <w:cols w:space="0" w:num="1"/>
      <w:docGrid w:type="lines" w:linePitch="43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方正小标宋简体">
    <w:panose1 w:val="02010601030101010101"/>
    <w:charset w:val="86"/>
    <w:family w:val="auto"/>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218"/>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GEwNDYyOTc1MmIwN2JhOWE5NjExMmEwY2E2MWI5NDIifQ=="/>
  </w:docVars>
  <w:rsids>
    <w:rsidRoot w:val="00DC397F"/>
    <w:rsid w:val="00265648"/>
    <w:rsid w:val="00297A05"/>
    <w:rsid w:val="004A3A94"/>
    <w:rsid w:val="005E768D"/>
    <w:rsid w:val="00804641"/>
    <w:rsid w:val="008C3729"/>
    <w:rsid w:val="009C4D1B"/>
    <w:rsid w:val="00A6077B"/>
    <w:rsid w:val="00AE798E"/>
    <w:rsid w:val="00C3536F"/>
    <w:rsid w:val="00DC397F"/>
    <w:rsid w:val="00E261E3"/>
    <w:rsid w:val="038A03FA"/>
    <w:rsid w:val="05061364"/>
    <w:rsid w:val="0610746F"/>
    <w:rsid w:val="0BBA0B5B"/>
    <w:rsid w:val="0E364075"/>
    <w:rsid w:val="0FA3609D"/>
    <w:rsid w:val="14343444"/>
    <w:rsid w:val="14E46BC1"/>
    <w:rsid w:val="1DAC588E"/>
    <w:rsid w:val="1F651A49"/>
    <w:rsid w:val="203848F0"/>
    <w:rsid w:val="22465E24"/>
    <w:rsid w:val="22D11FF5"/>
    <w:rsid w:val="26FD64AD"/>
    <w:rsid w:val="28506985"/>
    <w:rsid w:val="298343EA"/>
    <w:rsid w:val="2A4058E8"/>
    <w:rsid w:val="2A622C26"/>
    <w:rsid w:val="305570E3"/>
    <w:rsid w:val="3468753F"/>
    <w:rsid w:val="36057E51"/>
    <w:rsid w:val="3AB24C1B"/>
    <w:rsid w:val="3E6FD8E3"/>
    <w:rsid w:val="4BA5410D"/>
    <w:rsid w:val="500F2763"/>
    <w:rsid w:val="50C4642F"/>
    <w:rsid w:val="514B1852"/>
    <w:rsid w:val="51E81ECC"/>
    <w:rsid w:val="5455046E"/>
    <w:rsid w:val="545654E5"/>
    <w:rsid w:val="576517BF"/>
    <w:rsid w:val="5E871F4B"/>
    <w:rsid w:val="645E0BFF"/>
    <w:rsid w:val="67F816B8"/>
    <w:rsid w:val="6AD840C4"/>
    <w:rsid w:val="7C4967C4"/>
    <w:rsid w:val="7E5943F3"/>
    <w:rsid w:val="7EA25FBB"/>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qFormat="1" w:unhideWhenUsed="0" w:uiPriority="99" w:semiHidden="0"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32"/>
      <w:sz w:val="32"/>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semiHidden/>
    <w:unhideWhenUsed/>
    <w:qFormat/>
    <w:uiPriority w:val="99"/>
    <w:pPr>
      <w:jc w:val="left"/>
    </w:pPr>
  </w:style>
  <w:style w:type="paragraph" w:styleId="3">
    <w:name w:val="Salutation"/>
    <w:basedOn w:val="1"/>
    <w:next w:val="1"/>
    <w:link w:val="11"/>
    <w:qFormat/>
    <w:uiPriority w:val="99"/>
  </w:style>
  <w:style w:type="paragraph" w:styleId="4">
    <w:name w:val="Balloon Text"/>
    <w:basedOn w:val="1"/>
    <w:link w:val="14"/>
    <w:semiHidden/>
    <w:unhideWhenUsed/>
    <w:uiPriority w:val="99"/>
    <w:rPr>
      <w:sz w:val="18"/>
      <w:szCs w:val="18"/>
    </w:rPr>
  </w:style>
  <w:style w:type="paragraph" w:styleId="5">
    <w:name w:val="footer"/>
    <w:basedOn w:val="1"/>
    <w:link w:val="16"/>
    <w:semiHidden/>
    <w:unhideWhenUsed/>
    <w:qFormat/>
    <w:uiPriority w:val="99"/>
    <w:pPr>
      <w:tabs>
        <w:tab w:val="center" w:pos="4153"/>
        <w:tab w:val="right" w:pos="8306"/>
      </w:tabs>
      <w:snapToGrid w:val="0"/>
      <w:jc w:val="left"/>
    </w:pPr>
    <w:rPr>
      <w:sz w:val="18"/>
      <w:szCs w:val="18"/>
    </w:rPr>
  </w:style>
  <w:style w:type="paragraph" w:styleId="6">
    <w:name w:val="header"/>
    <w:basedOn w:val="1"/>
    <w:link w:val="15"/>
    <w:semiHidden/>
    <w:unhideWhenUsed/>
    <w:uiPriority w:val="99"/>
    <w:pPr>
      <w:pBdr>
        <w:bottom w:val="single" w:color="auto" w:sz="6" w:space="1"/>
      </w:pBdr>
      <w:tabs>
        <w:tab w:val="center" w:pos="4153"/>
        <w:tab w:val="right" w:pos="8306"/>
      </w:tabs>
      <w:snapToGrid w:val="0"/>
      <w:jc w:val="center"/>
    </w:pPr>
    <w:rPr>
      <w:sz w:val="18"/>
      <w:szCs w:val="18"/>
    </w:rPr>
  </w:style>
  <w:style w:type="paragraph" w:styleId="7">
    <w:name w:val="Normal (Web)"/>
    <w:basedOn w:val="1"/>
    <w:qFormat/>
    <w:uiPriority w:val="0"/>
    <w:pPr>
      <w:spacing w:beforeAutospacing="1" w:afterAutospacing="1"/>
      <w:jc w:val="left"/>
    </w:pPr>
    <w:rPr>
      <w:kern w:val="0"/>
      <w:sz w:val="24"/>
    </w:rPr>
  </w:style>
  <w:style w:type="character" w:styleId="10">
    <w:name w:val="annotation reference"/>
    <w:basedOn w:val="9"/>
    <w:semiHidden/>
    <w:unhideWhenUsed/>
    <w:uiPriority w:val="99"/>
    <w:rPr>
      <w:sz w:val="21"/>
      <w:szCs w:val="21"/>
    </w:rPr>
  </w:style>
  <w:style w:type="character" w:customStyle="1" w:styleId="11">
    <w:name w:val="称呼 Char"/>
    <w:basedOn w:val="9"/>
    <w:link w:val="3"/>
    <w:qFormat/>
    <w:uiPriority w:val="99"/>
    <w:rPr>
      <w:rFonts w:ascii="Times New Roman" w:hAnsi="Times New Roman" w:eastAsia="仿宋_GB2312" w:cs="Times New Roman"/>
      <w:kern w:val="32"/>
      <w:sz w:val="32"/>
      <w:szCs w:val="20"/>
    </w:rPr>
  </w:style>
  <w:style w:type="paragraph" w:customStyle="1" w:styleId="12">
    <w:name w:val="列表段落1"/>
    <w:basedOn w:val="1"/>
    <w:qFormat/>
    <w:uiPriority w:val="99"/>
    <w:pPr>
      <w:ind w:firstLine="420" w:firstLineChars="200"/>
    </w:pPr>
  </w:style>
  <w:style w:type="paragraph" w:styleId="13">
    <w:name w:val="List Paragraph"/>
    <w:basedOn w:val="1"/>
    <w:qFormat/>
    <w:uiPriority w:val="34"/>
    <w:pPr>
      <w:ind w:firstLine="420" w:firstLineChars="200"/>
    </w:pPr>
  </w:style>
  <w:style w:type="character" w:customStyle="1" w:styleId="14">
    <w:name w:val="批注框文本 Char"/>
    <w:basedOn w:val="9"/>
    <w:link w:val="4"/>
    <w:semiHidden/>
    <w:qFormat/>
    <w:uiPriority w:val="99"/>
    <w:rPr>
      <w:rFonts w:ascii="Times New Roman" w:hAnsi="Times New Roman" w:eastAsia="仿宋_GB2312"/>
      <w:kern w:val="32"/>
      <w:sz w:val="18"/>
      <w:szCs w:val="18"/>
    </w:rPr>
  </w:style>
  <w:style w:type="character" w:customStyle="1" w:styleId="15">
    <w:name w:val="页眉 Char"/>
    <w:basedOn w:val="9"/>
    <w:link w:val="6"/>
    <w:semiHidden/>
    <w:qFormat/>
    <w:uiPriority w:val="99"/>
    <w:rPr>
      <w:rFonts w:ascii="Times New Roman" w:hAnsi="Times New Roman" w:eastAsia="仿宋_GB2312"/>
      <w:kern w:val="32"/>
      <w:sz w:val="18"/>
      <w:szCs w:val="18"/>
    </w:rPr>
  </w:style>
  <w:style w:type="character" w:customStyle="1" w:styleId="16">
    <w:name w:val="页脚 Char"/>
    <w:basedOn w:val="9"/>
    <w:link w:val="5"/>
    <w:semiHidden/>
    <w:qFormat/>
    <w:uiPriority w:val="99"/>
    <w:rPr>
      <w:rFonts w:ascii="Times New Roman" w:hAnsi="Times New Roman" w:eastAsia="仿宋_GB2312"/>
      <w:kern w:val="3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P R C</Company>
  <Pages>5</Pages>
  <Words>445</Words>
  <Characters>2537</Characters>
  <Lines>21</Lines>
  <Paragraphs>5</Paragraphs>
  <TotalTime>14</TotalTime>
  <ScaleCrop>false</ScaleCrop>
  <LinksUpToDate>false</LinksUpToDate>
  <CharactersWithSpaces>2977</CharactersWithSpaces>
  <Application>WPS Office_11.8.2.12118_F1E327BC-269C-435d-A152-05C5408002CA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2023-12-20T09:44:00Z</dcterms:created>
  <dc:creator>杨敏</dc:creator>
  <cp:lastModifiedBy>叶贤蔚</cp:lastModifiedBy>
  <cp:lastPrinted>2025-03-03T04:28:00Z</cp:lastPrinted>
  <dcterms:modified xsi:type="dcterms:W3CDTF">2025-05-05T12:16:55Z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2052-11.8.2.12118</vt:lpwstr>
  </property>
  <property fmtid="{D5CDD505-2E9C-101B-9397-08002B2CF9AE}" pid="3" name="ICV">
    <vt:lpwstr>B03BA3B169A98F566F85106731A34FD1</vt:lpwstr>
  </property>
</Properties>
</file>