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ind w:firstLine="2200" w:firstLineChars="5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福建省未成年犯管教所</w:t>
      </w:r>
    </w:p>
    <w:p>
      <w:pPr>
        <w:snapToGrid w:val="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2"/>
        <w:spacing w:line="430" w:lineRule="exact"/>
        <w:ind w:left="640" w:right="16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rPr>
        <w:t>2</w:t>
      </w:r>
      <w:r>
        <w:rPr>
          <w:rFonts w:hint="eastAsia" w:eastAsia="楷体_GB2312"/>
          <w:szCs w:val="32"/>
          <w:lang w:val="en-US" w:eastAsia="zh-CN"/>
        </w:rPr>
        <w:t>5</w:t>
      </w:r>
      <w:r>
        <w:rPr>
          <w:rFonts w:hint="eastAsia" w:eastAsia="楷体_GB2312" w:cs="楷体_GB2312"/>
          <w:szCs w:val="32"/>
        </w:rPr>
        <w:t>〕闽狱未减字第</w:t>
      </w:r>
      <w:r>
        <w:rPr>
          <w:rFonts w:hint="eastAsia" w:eastAsia="楷体_GB2312"/>
          <w:szCs w:val="32"/>
          <w:lang w:val="en-US" w:eastAsia="zh-CN"/>
        </w:rPr>
        <w:t>71</w:t>
      </w:r>
      <w:r>
        <w:rPr>
          <w:rFonts w:hint="eastAsia" w:eastAsia="楷体_GB2312" w:cs="楷体_GB2312"/>
          <w:szCs w:val="32"/>
        </w:rPr>
        <w:t>号</w:t>
      </w:r>
    </w:p>
    <w:p>
      <w:pPr>
        <w:pStyle w:val="12"/>
        <w:spacing w:line="430" w:lineRule="exact"/>
        <w:ind w:left="640" w:right="-48" w:rightChars="-15" w:firstLine="0" w:firstLineChars="0"/>
        <w:rPr>
          <w:rFonts w:ascii="仿宋_GB2312"/>
          <w:b/>
          <w:bCs/>
          <w:sz w:val="28"/>
        </w:rPr>
      </w:pPr>
    </w:p>
    <w:p>
      <w:pPr>
        <w:spacing w:line="500" w:lineRule="exact"/>
        <w:ind w:firstLine="640" w:firstLineChars="200"/>
        <w:rPr>
          <w:rFonts w:ascii="仿宋_GB2312"/>
          <w:szCs w:val="32"/>
        </w:rPr>
      </w:pPr>
      <w:r>
        <w:rPr>
          <w:rFonts w:hint="eastAsia" w:ascii="仿宋_GB2312"/>
          <w:szCs w:val="32"/>
        </w:rPr>
        <w:t>罪犯</w:t>
      </w:r>
      <w:r>
        <w:rPr>
          <w:rFonts w:hint="eastAsia" w:ascii="仿宋_GB2312"/>
          <w:szCs w:val="32"/>
          <w:lang w:val="en-US" w:eastAsia="zh-CN"/>
        </w:rPr>
        <w:t>薛联发</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，男，1992年7月2日出生，</w:t>
      </w:r>
      <w:r>
        <w:rPr>
          <w:rFonts w:hint="eastAsia" w:ascii="仿宋_GB2312"/>
          <w:szCs w:val="32"/>
          <w:lang w:val="en-US" w:eastAsia="zh-CN"/>
        </w:rPr>
        <w:t>汉</w:t>
      </w:r>
      <w:r>
        <w:rPr>
          <w:rFonts w:hint="eastAsia" w:ascii="仿宋_GB2312"/>
          <w:szCs w:val="32"/>
        </w:rPr>
        <w:t>族，</w:t>
      </w:r>
      <w:r>
        <w:rPr>
          <w:rFonts w:hint="eastAsia" w:ascii="仿宋_GB2312"/>
          <w:szCs w:val="32"/>
          <w:lang w:val="en-US" w:eastAsia="zh-CN"/>
        </w:rPr>
        <w:t>初中</w:t>
      </w:r>
      <w:r>
        <w:rPr>
          <w:rFonts w:hint="eastAsia" w:ascii="仿宋_GB2312"/>
          <w:szCs w:val="32"/>
        </w:rPr>
        <w:t>文化，</w:t>
      </w:r>
      <w:r>
        <w:rPr>
          <w:rFonts w:hint="eastAsia" w:ascii="仿宋_GB2312"/>
          <w:szCs w:val="32"/>
          <w:lang w:val="en-US" w:eastAsia="zh-CN"/>
        </w:rPr>
        <w:t>住福建省平潭县</w:t>
      </w:r>
      <w:bookmarkStart w:id="0" w:name="_GoBack"/>
      <w:bookmarkEnd w:id="0"/>
      <w:r>
        <w:rPr>
          <w:rFonts w:hint="eastAsia" w:ascii="仿宋_GB2312"/>
          <w:szCs w:val="32"/>
        </w:rPr>
        <w:t>，捕前系</w:t>
      </w:r>
      <w:r>
        <w:rPr>
          <w:rFonts w:hint="eastAsia" w:ascii="仿宋_GB2312"/>
          <w:szCs w:val="32"/>
          <w:lang w:val="en-US" w:eastAsia="zh-CN"/>
        </w:rPr>
        <w:t>务工</w:t>
      </w:r>
      <w:r>
        <w:rPr>
          <w:rFonts w:hint="eastAsia" w:ascii="仿宋_GB2312"/>
          <w:szCs w:val="32"/>
        </w:rPr>
        <w:t>。</w:t>
      </w:r>
    </w:p>
    <w:p>
      <w:pPr>
        <w:spacing w:line="500" w:lineRule="exact"/>
        <w:ind w:firstLine="640" w:firstLineChars="200"/>
        <w:rPr>
          <w:rFonts w:ascii="仿宋_GB2312" w:cs="仿宋_GB2312"/>
          <w:szCs w:val="32"/>
        </w:rPr>
      </w:pPr>
      <w:r>
        <w:rPr>
          <w:rFonts w:hint="eastAsia" w:ascii="仿宋_GB2312"/>
          <w:szCs w:val="32"/>
        </w:rPr>
        <w:t>福建省平潭县人民法院于2020年7月8日作出（2020）闽0128刑初53号刑事判决，以被告人薛联发犯运输毒品罪，判处有期徒刑十五年，剥夺政治权利二年，并处没收个人财产人民币十万元。宣判后，被告人不服，提出上诉。福建省福州市中级人民法院于2020年10月13日作出（2020）闽01刑终735号刑事裁定：驳回上诉，维持原判。刑期自2019年8月9日起至2034年8月8日止。2020年11月18日交付福建省未成年犯管教所执行刑罚。2023年5月26日，福建省福州市中级人民法院作出（</w:t>
      </w:r>
      <w:r>
        <w:rPr>
          <w:rFonts w:hint="eastAsia" w:ascii="仿宋_GB2312"/>
          <w:szCs w:val="32"/>
          <w:lang w:val="en-US" w:eastAsia="zh-CN"/>
        </w:rPr>
        <w:t>2023</w:t>
      </w:r>
      <w:r>
        <w:rPr>
          <w:rFonts w:hint="eastAsia" w:ascii="仿宋_GB2312"/>
          <w:szCs w:val="32"/>
        </w:rPr>
        <w:t>）闽01刑更</w:t>
      </w:r>
      <w:r>
        <w:rPr>
          <w:rFonts w:hint="eastAsia" w:ascii="仿宋_GB2312"/>
          <w:szCs w:val="32"/>
          <w:lang w:val="en-US" w:eastAsia="zh-CN"/>
        </w:rPr>
        <w:t>2087</w:t>
      </w:r>
      <w:r>
        <w:rPr>
          <w:rFonts w:hint="eastAsia" w:ascii="仿宋_GB2312"/>
          <w:szCs w:val="32"/>
        </w:rPr>
        <w:t>号刑事裁定，</w:t>
      </w:r>
      <w:r>
        <w:rPr>
          <w:rFonts w:hint="eastAsia" w:ascii="仿宋_GB2312" w:hAnsi="仿宋_GB2312" w:cs="仿宋_GB2312"/>
          <w:szCs w:val="32"/>
        </w:rPr>
        <w:t>对其减刑</w:t>
      </w:r>
      <w:r>
        <w:rPr>
          <w:rFonts w:hint="eastAsia" w:ascii="仿宋_GB2312" w:hAnsi="仿宋" w:cs="宋体"/>
          <w:szCs w:val="32"/>
          <w:lang w:val="en-US" w:eastAsia="zh-CN"/>
        </w:rPr>
        <w:t>六</w:t>
      </w:r>
      <w:r>
        <w:rPr>
          <w:rFonts w:hint="eastAsia" w:ascii="仿宋_GB2312" w:hAnsi="仿宋_GB2312" w:cs="仿宋_GB2312"/>
          <w:szCs w:val="32"/>
        </w:rPr>
        <w:t>个月，剥夺政治权利</w:t>
      </w:r>
      <w:r>
        <w:rPr>
          <w:rFonts w:hint="eastAsia" w:ascii="仿宋_GB2312" w:hAnsi="仿宋_GB2312" w:cs="仿宋_GB2312"/>
          <w:szCs w:val="32"/>
          <w:lang w:val="en-US" w:eastAsia="zh-CN"/>
        </w:rPr>
        <w:t>二</w:t>
      </w:r>
      <w:r>
        <w:rPr>
          <w:rFonts w:hint="eastAsia" w:ascii="仿宋_GB2312" w:hAnsi="仿宋_GB2312" w:cs="仿宋_GB2312"/>
          <w:szCs w:val="32"/>
        </w:rPr>
        <w:t>年不变</w:t>
      </w:r>
      <w:r>
        <w:rPr>
          <w:rFonts w:hint="eastAsia" w:ascii="仿宋_GB2312" w:hAnsi="仿宋_GB2312" w:cs="仿宋_GB2312"/>
          <w:b/>
          <w:szCs w:val="32"/>
        </w:rPr>
        <w:t>，</w:t>
      </w:r>
      <w:r>
        <w:rPr>
          <w:rFonts w:hint="eastAsia" w:ascii="仿宋_GB2312" w:hAnsi="仿宋_GB2312" w:cs="仿宋_GB2312"/>
          <w:szCs w:val="32"/>
          <w:lang w:val="en-US" w:eastAsia="zh-CN"/>
        </w:rPr>
        <w:t>2023</w:t>
      </w:r>
      <w:r>
        <w:rPr>
          <w:rFonts w:hint="eastAsia" w:ascii="仿宋_GB2312" w:hAnsi="仿宋_GB2312" w:cs="仿宋_GB2312"/>
          <w:szCs w:val="32"/>
        </w:rPr>
        <w:t>年</w:t>
      </w:r>
      <w:r>
        <w:rPr>
          <w:rFonts w:hint="eastAsia" w:ascii="仿宋_GB2312" w:hAnsi="仿宋_GB2312" w:cs="仿宋_GB2312"/>
          <w:szCs w:val="32"/>
          <w:lang w:val="en-US" w:eastAsia="zh-CN"/>
        </w:rPr>
        <w:t>5</w:t>
      </w:r>
      <w:r>
        <w:rPr>
          <w:rFonts w:hint="eastAsia" w:ascii="仿宋_GB2312" w:hAnsi="仿宋_GB2312" w:cs="仿宋_GB2312"/>
          <w:szCs w:val="32"/>
        </w:rPr>
        <w:t>月</w:t>
      </w:r>
      <w:r>
        <w:rPr>
          <w:rFonts w:hint="eastAsia" w:ascii="仿宋_GB2312" w:hAnsi="仿宋_GB2312" w:cs="仿宋_GB2312"/>
          <w:szCs w:val="32"/>
          <w:lang w:val="en-US" w:eastAsia="zh-CN"/>
        </w:rPr>
        <w:t>26</w:t>
      </w:r>
      <w:r>
        <w:rPr>
          <w:rFonts w:hint="eastAsia" w:ascii="仿宋_GB2312" w:hAnsi="仿宋_GB2312" w:cs="仿宋_GB2312"/>
          <w:szCs w:val="32"/>
        </w:rPr>
        <w:t>日送达。</w:t>
      </w:r>
      <w:r>
        <w:rPr>
          <w:rFonts w:hint="eastAsia" w:ascii="仿宋_GB2312"/>
          <w:szCs w:val="32"/>
        </w:rPr>
        <w:t>现刑期至</w:t>
      </w:r>
      <w:r>
        <w:rPr>
          <w:rFonts w:hint="eastAsia" w:ascii="仿宋_GB2312"/>
          <w:szCs w:val="32"/>
          <w:lang w:val="en-US" w:eastAsia="zh-CN"/>
        </w:rPr>
        <w:t>2034</w:t>
      </w:r>
      <w:r>
        <w:rPr>
          <w:rFonts w:hint="eastAsia" w:ascii="仿宋_GB2312"/>
          <w:szCs w:val="32"/>
        </w:rPr>
        <w:t>年</w:t>
      </w:r>
      <w:r>
        <w:rPr>
          <w:rFonts w:hint="eastAsia" w:ascii="仿宋_GB2312"/>
          <w:szCs w:val="32"/>
          <w:lang w:val="en-US" w:eastAsia="zh-CN"/>
        </w:rPr>
        <w:t>2</w:t>
      </w:r>
      <w:r>
        <w:rPr>
          <w:rFonts w:hint="eastAsia" w:ascii="仿宋_GB2312"/>
          <w:szCs w:val="32"/>
        </w:rPr>
        <w:t>月</w:t>
      </w:r>
      <w:r>
        <w:rPr>
          <w:rFonts w:hint="eastAsia" w:ascii="仿宋_GB2312"/>
          <w:szCs w:val="32"/>
          <w:lang w:val="en-US" w:eastAsia="zh-CN"/>
        </w:rPr>
        <w:t>8</w:t>
      </w:r>
      <w:r>
        <w:rPr>
          <w:rFonts w:hint="eastAsia" w:ascii="仿宋_GB2312"/>
          <w:szCs w:val="32"/>
        </w:rPr>
        <w:t>日</w:t>
      </w:r>
      <w:r>
        <w:rPr>
          <w:rFonts w:hint="eastAsia" w:ascii="仿宋_GB2312"/>
          <w:szCs w:val="32"/>
          <w:lang w:val="en-US" w:eastAsia="zh-CN"/>
        </w:rPr>
        <w:t>止</w:t>
      </w:r>
      <w:r>
        <w:rPr>
          <w:rFonts w:hint="eastAsia" w:ascii="仿宋_GB2312"/>
          <w:szCs w:val="32"/>
        </w:rPr>
        <w:t>。属</w:t>
      </w:r>
      <w:r>
        <w:rPr>
          <w:rFonts w:hint="eastAsia" w:ascii="仿宋_GB2312"/>
          <w:szCs w:val="32"/>
          <w:lang w:val="en-US" w:eastAsia="zh-CN"/>
        </w:rPr>
        <w:t>普管</w:t>
      </w:r>
      <w:r>
        <w:rPr>
          <w:rFonts w:hint="eastAsia" w:ascii="仿宋_GB2312"/>
          <w:szCs w:val="32"/>
        </w:rPr>
        <w:t>级罪犯。</w:t>
      </w:r>
    </w:p>
    <w:p>
      <w:pPr>
        <w:spacing w:line="500" w:lineRule="exact"/>
        <w:ind w:firstLine="640" w:firstLineChars="200"/>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w:t>
      </w:r>
      <w:r>
        <w:rPr>
          <w:rFonts w:hint="eastAsia" w:ascii="仿宋_GB2312" w:hAnsi="宋体"/>
          <w:iCs/>
          <w:color w:val="auto"/>
          <w:kern w:val="0"/>
          <w:szCs w:val="32"/>
        </w:rPr>
        <w:t>上次减刑</w:t>
      </w:r>
      <w:r>
        <w:rPr>
          <w:rFonts w:hint="eastAsia" w:ascii="仿宋_GB2312" w:hAnsi="宋体"/>
          <w:iCs/>
          <w:kern w:val="0"/>
          <w:szCs w:val="32"/>
          <w:lang w:val="zh-CN"/>
        </w:rPr>
        <w:t>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p>
    <w:p>
      <w:pPr>
        <w:pStyle w:val="12"/>
        <w:autoSpaceDE w:val="0"/>
        <w:autoSpaceDN w:val="0"/>
        <w:adjustRightInd w:val="0"/>
        <w:spacing w:line="500" w:lineRule="exact"/>
        <w:ind w:firstLine="640"/>
        <w:rPr>
          <w:rFonts w:ascii="仿宋_GB2312" w:hAnsi="仿宋"/>
          <w:iCs/>
          <w:kern w:val="2"/>
          <w:szCs w:val="32"/>
        </w:rPr>
      </w:pPr>
      <w:r>
        <w:rPr>
          <w:rFonts w:hint="eastAsia"/>
          <w:iCs/>
          <w:kern w:val="2"/>
          <w:szCs w:val="32"/>
          <w:lang w:val="zh-CN"/>
        </w:rPr>
        <w:t>1</w:t>
      </w:r>
      <w:r>
        <w:rPr>
          <w:rFonts w:hint="eastAsia" w:ascii="仿宋_GB2312" w:hAnsi="仿宋"/>
          <w:iCs/>
          <w:kern w:val="2"/>
          <w:szCs w:val="32"/>
          <w:lang w:val="zh-CN"/>
        </w:rPr>
        <w:t>.</w:t>
      </w:r>
      <w:r>
        <w:rPr>
          <w:rFonts w:hint="eastAsia" w:ascii="仿宋_GB2312" w:hAnsi="仿宋"/>
          <w:iCs/>
          <w:kern w:val="2"/>
          <w:szCs w:val="32"/>
        </w:rPr>
        <w:t>认罪悔罪：能服从法院判决，自书认罪悔罪书。</w:t>
      </w:r>
    </w:p>
    <w:p>
      <w:pPr>
        <w:pStyle w:val="12"/>
        <w:autoSpaceDE w:val="0"/>
        <w:autoSpaceDN w:val="0"/>
        <w:adjustRightInd w:val="0"/>
        <w:spacing w:line="500" w:lineRule="exact"/>
        <w:ind w:firstLine="640"/>
        <w:rPr>
          <w:rFonts w:ascii="仿宋_GB2312" w:hAnsi="仿宋" w:cs="宋体"/>
          <w:szCs w:val="32"/>
          <w:lang w:val="zh-CN"/>
        </w:rPr>
      </w:pPr>
      <w:r>
        <w:rPr>
          <w:rFonts w:hint="eastAsia"/>
          <w:szCs w:val="32"/>
        </w:rPr>
        <w:t>2</w:t>
      </w:r>
      <w:r>
        <w:rPr>
          <w:rFonts w:hint="eastAsia" w:ascii="仿宋_GB2312" w:hAnsi="仿宋"/>
          <w:szCs w:val="32"/>
        </w:rPr>
        <w:t>.遵守监规</w:t>
      </w:r>
      <w:r>
        <w:rPr>
          <w:rFonts w:hint="eastAsia" w:ascii="仿宋_GB2312" w:hAnsi="仿宋" w:cs="宋体"/>
          <w:szCs w:val="32"/>
          <w:lang w:val="zh-CN"/>
        </w:rPr>
        <w:t>：能遵守法律法规及监规纪律，接受教育改造。</w:t>
      </w:r>
    </w:p>
    <w:p>
      <w:pPr>
        <w:pStyle w:val="12"/>
        <w:autoSpaceDE w:val="0"/>
        <w:autoSpaceDN w:val="0"/>
        <w:adjustRightInd w:val="0"/>
        <w:spacing w:line="500" w:lineRule="exact"/>
        <w:ind w:left="640" w:firstLine="0" w:firstLineChars="0"/>
        <w:rPr>
          <w:rFonts w:ascii="仿宋_GB2312" w:hAnsi="仿宋" w:cs="宋体"/>
          <w:szCs w:val="32"/>
          <w:lang w:val="zh-CN"/>
        </w:rPr>
      </w:pPr>
      <w:r>
        <w:rPr>
          <w:rFonts w:hint="eastAsia" w:cs="宋体"/>
          <w:szCs w:val="32"/>
          <w:lang w:val="zh-CN"/>
        </w:rPr>
        <w:t>3</w:t>
      </w: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12"/>
        <w:autoSpaceDE w:val="0"/>
        <w:autoSpaceDN w:val="0"/>
        <w:adjustRightInd w:val="0"/>
        <w:spacing w:line="500" w:lineRule="exact"/>
        <w:ind w:firstLine="640"/>
        <w:rPr>
          <w:rFonts w:ascii="仿宋_GB2312" w:hAnsi="仿宋" w:cs="宋体"/>
          <w:szCs w:val="32"/>
          <w:lang w:val="zh-CN"/>
        </w:rPr>
      </w:pPr>
      <w:r>
        <w:rPr>
          <w:rFonts w:hint="eastAsia" w:cs="宋体"/>
          <w:szCs w:val="32"/>
          <w:lang w:val="zh-CN"/>
        </w:rPr>
        <w:t>4</w:t>
      </w: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12"/>
        <w:spacing w:line="500" w:lineRule="exact"/>
        <w:ind w:firstLine="640"/>
        <w:rPr>
          <w:rFonts w:ascii="仿宋_GB2312" w:hAnsi="仿宋" w:cs="宋体"/>
          <w:szCs w:val="32"/>
          <w:lang w:val="zh-CN"/>
        </w:rPr>
      </w:pPr>
      <w:r>
        <w:rPr>
          <w:rFonts w:hint="eastAsia" w:cs="宋体"/>
          <w:szCs w:val="32"/>
          <w:lang w:val="zh-CN"/>
        </w:rPr>
        <w:t>5</w:t>
      </w:r>
      <w:r>
        <w:rPr>
          <w:rFonts w:hint="eastAsia" w:ascii="仿宋_GB2312" w:hAnsi="仿宋" w:cs="宋体"/>
          <w:szCs w:val="32"/>
          <w:lang w:val="zh-CN"/>
        </w:rPr>
        <w:t>.奖惩情况：该犯上次评定表扬剩余258.5分，本轮考核期2023年2月1日至2025年1月31日累计获2559分，合计获得2817.5分，表扬4次；间隔期2023年5月26日至2025年1月31日，获2147分。考核期内无违规扣分。</w:t>
      </w:r>
    </w:p>
    <w:p>
      <w:pPr>
        <w:pStyle w:val="12"/>
        <w:spacing w:line="500" w:lineRule="exact"/>
        <w:ind w:firstLine="640"/>
        <w:rPr>
          <w:rFonts w:hint="eastAsia" w:ascii="仿宋_GB2312"/>
          <w:szCs w:val="32"/>
          <w:lang w:eastAsia="zh-CN"/>
        </w:rPr>
      </w:pPr>
      <w:r>
        <w:rPr>
          <w:rFonts w:hint="eastAsia" w:ascii="仿宋_GB2312"/>
          <w:szCs w:val="32"/>
        </w:rPr>
        <w:t>6.原判财产性判项：没收财产人民币100000元。该犯已履行人民币100000元，已全部履行完毕。其中上次提请减刑考核期内已向福建省平潭县人民法院缴纳没收个人财产人民币70515.75元，本考核期向福建省平潭县人民法院缴纳没收个人财产人民币29484.25元，已全部履行完毕。福建省平潭县人民法院出具缴款凭证、复函及结案证明予以证实</w:t>
      </w:r>
      <w:r>
        <w:rPr>
          <w:rFonts w:hint="eastAsia" w:ascii="仿宋_GB2312"/>
          <w:szCs w:val="32"/>
          <w:lang w:eastAsia="zh-CN"/>
        </w:rPr>
        <w:t>。</w:t>
      </w:r>
    </w:p>
    <w:p>
      <w:pPr>
        <w:spacing w:line="500" w:lineRule="exact"/>
        <w:ind w:firstLine="640" w:firstLineChars="200"/>
        <w:rPr>
          <w:rFonts w:ascii="仿宋_GB2312"/>
          <w:szCs w:val="32"/>
        </w:rPr>
      </w:pPr>
      <w:r>
        <w:rPr>
          <w:rFonts w:hint="eastAsia" w:ascii="仿宋_GB2312"/>
          <w:szCs w:val="32"/>
        </w:rPr>
        <w:t>本案于</w:t>
      </w:r>
      <w:r>
        <w:rPr>
          <w:rFonts w:hint="eastAsia" w:ascii="仿宋_GB2312"/>
          <w:szCs w:val="32"/>
          <w:lang w:val="en-US" w:eastAsia="zh-CN"/>
        </w:rPr>
        <w:t>2025</w:t>
      </w:r>
      <w:r>
        <w:rPr>
          <w:rFonts w:hint="eastAsia" w:ascii="仿宋_GB2312"/>
          <w:szCs w:val="32"/>
        </w:rPr>
        <w:t>年</w:t>
      </w:r>
      <w:r>
        <w:rPr>
          <w:rFonts w:hint="eastAsia" w:ascii="仿宋_GB2312"/>
          <w:szCs w:val="32"/>
          <w:lang w:val="en-US" w:eastAsia="zh-CN"/>
        </w:rPr>
        <w:t>4</w:t>
      </w:r>
      <w:r>
        <w:rPr>
          <w:rFonts w:hint="eastAsia" w:ascii="仿宋_GB2312"/>
          <w:szCs w:val="32"/>
        </w:rPr>
        <w:t>月</w:t>
      </w:r>
      <w:r>
        <w:rPr>
          <w:rFonts w:hint="eastAsia" w:ascii="仿宋_GB2312"/>
          <w:szCs w:val="32"/>
          <w:lang w:val="en-US" w:eastAsia="zh-CN"/>
        </w:rPr>
        <w:t>24</w:t>
      </w:r>
      <w:r>
        <w:rPr>
          <w:rFonts w:hint="eastAsia" w:ascii="仿宋_GB2312"/>
          <w:szCs w:val="32"/>
        </w:rPr>
        <w:t>日至</w:t>
      </w:r>
      <w:r>
        <w:rPr>
          <w:rFonts w:hint="eastAsia" w:ascii="仿宋_GB2312"/>
          <w:szCs w:val="32"/>
          <w:lang w:val="en-US" w:eastAsia="zh-CN"/>
        </w:rPr>
        <w:t>2025</w:t>
      </w:r>
      <w:r>
        <w:rPr>
          <w:rFonts w:hint="eastAsia" w:ascii="仿宋_GB2312"/>
          <w:szCs w:val="32"/>
        </w:rPr>
        <w:t>年</w:t>
      </w:r>
      <w:r>
        <w:rPr>
          <w:rFonts w:hint="eastAsia" w:ascii="仿宋_GB2312"/>
          <w:szCs w:val="32"/>
          <w:lang w:val="en-US" w:eastAsia="zh-CN"/>
        </w:rPr>
        <w:t>4</w:t>
      </w:r>
      <w:r>
        <w:rPr>
          <w:rFonts w:hint="eastAsia" w:ascii="仿宋_GB2312"/>
          <w:szCs w:val="32"/>
        </w:rPr>
        <w:t>月</w:t>
      </w:r>
      <w:r>
        <w:rPr>
          <w:rFonts w:hint="eastAsia" w:ascii="仿宋_GB2312"/>
          <w:szCs w:val="32"/>
          <w:lang w:val="en-US" w:eastAsia="zh-CN"/>
        </w:rPr>
        <w:t>29</w:t>
      </w:r>
      <w:r>
        <w:rPr>
          <w:rFonts w:hint="eastAsia" w:ascii="仿宋_GB2312"/>
          <w:szCs w:val="32"/>
        </w:rPr>
        <w:t>日在狱内公示未收到不同意见。</w:t>
      </w:r>
    </w:p>
    <w:p>
      <w:pPr>
        <w:spacing w:line="500" w:lineRule="exact"/>
        <w:ind w:firstLine="640" w:firstLineChars="200"/>
        <w:rPr>
          <w:rFonts w:ascii="仿宋_GB2312" w:cs="仿宋_GB2312"/>
          <w:szCs w:val="32"/>
        </w:rPr>
      </w:pPr>
      <w:r>
        <w:rPr>
          <w:rFonts w:hint="eastAsia"/>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w:t>
      </w:r>
      <w:r>
        <w:rPr>
          <w:rFonts w:hint="eastAsia" w:ascii="仿宋_GB2312" w:hAnsi="仿宋_GB2312" w:cs="仿宋_GB2312"/>
          <w:szCs w:val="32"/>
          <w:lang w:val="en-US" w:eastAsia="zh-CN"/>
        </w:rPr>
        <w:t>薛联发</w:t>
      </w:r>
      <w:r>
        <w:rPr>
          <w:rFonts w:hint="eastAsia" w:ascii="仿宋_GB2312" w:hAnsi="仿宋_GB2312" w:cs="仿宋_GB2312"/>
          <w:szCs w:val="32"/>
        </w:rPr>
        <w:t>予以减刑</w:t>
      </w:r>
      <w:r>
        <w:rPr>
          <w:rFonts w:hint="eastAsia" w:ascii="仿宋_GB2312" w:hAnsi="仿宋_GB2312" w:cs="仿宋_GB2312"/>
          <w:szCs w:val="32"/>
          <w:lang w:val="en-US" w:eastAsia="zh-CN"/>
        </w:rPr>
        <w:t>七</w:t>
      </w:r>
      <w:r>
        <w:rPr>
          <w:rFonts w:hint="eastAsia" w:ascii="仿宋_GB2312" w:hAnsi="仿宋_GB2312" w:cs="仿宋_GB2312"/>
          <w:szCs w:val="32"/>
        </w:rPr>
        <w:t>个月，剥夺政治权利</w:t>
      </w:r>
      <w:r>
        <w:rPr>
          <w:rFonts w:hint="eastAsia" w:ascii="仿宋_GB2312" w:hAnsi="仿宋_GB2312" w:cs="仿宋_GB2312"/>
          <w:szCs w:val="32"/>
          <w:lang w:val="en-US" w:eastAsia="zh-CN"/>
        </w:rPr>
        <w:t>二</w:t>
      </w:r>
      <w:r>
        <w:rPr>
          <w:rFonts w:hint="eastAsia" w:ascii="仿宋_GB2312" w:hAnsi="仿宋_GB2312" w:cs="仿宋_GB2312"/>
          <w:szCs w:val="32"/>
        </w:rPr>
        <w:t>年不变。特提请你院审理裁定。</w:t>
      </w:r>
    </w:p>
    <w:p>
      <w:pPr>
        <w:pStyle w:val="3"/>
        <w:spacing w:line="500" w:lineRule="exact"/>
        <w:ind w:right="-48" w:rightChars="-15" w:firstLine="640" w:firstLineChars="200"/>
        <w:rPr>
          <w:szCs w:val="32"/>
        </w:rPr>
      </w:pPr>
      <w:r>
        <w:rPr>
          <w:rFonts w:hint="eastAsia"/>
          <w:szCs w:val="32"/>
        </w:rPr>
        <w:t>此致</w:t>
      </w:r>
    </w:p>
    <w:p>
      <w:pPr>
        <w:pStyle w:val="12"/>
        <w:spacing w:line="500" w:lineRule="exact"/>
        <w:ind w:right="-48" w:rightChars="-15" w:firstLine="0" w:firstLineChars="0"/>
        <w:rPr>
          <w:szCs w:val="32"/>
        </w:rPr>
      </w:pPr>
      <w:r>
        <w:rPr>
          <w:rFonts w:hint="eastAsia"/>
          <w:szCs w:val="32"/>
        </w:rPr>
        <w:t>福建省福州市中级人民法院</w:t>
      </w:r>
    </w:p>
    <w:p>
      <w:pPr>
        <w:pStyle w:val="12"/>
        <w:spacing w:line="500" w:lineRule="exact"/>
        <w:ind w:left="640" w:firstLine="0" w:firstLineChars="0"/>
        <w:rPr>
          <w:rFonts w:cs="仿宋_GB2312"/>
          <w:szCs w:val="32"/>
        </w:rPr>
      </w:pPr>
    </w:p>
    <w:p>
      <w:pPr>
        <w:pStyle w:val="12"/>
        <w:spacing w:line="500" w:lineRule="exact"/>
        <w:ind w:left="640" w:firstLine="0" w:firstLineChars="0"/>
        <w:rPr>
          <w:rFonts w:cs="仿宋_GB2312"/>
          <w:szCs w:val="32"/>
        </w:rPr>
      </w:pPr>
      <w:r>
        <w:rPr>
          <w:rFonts w:hint="eastAsia" w:cs="仿宋_GB2312"/>
          <w:szCs w:val="32"/>
        </w:rPr>
        <w:t>附件：⒈罪犯</w:t>
      </w:r>
      <w:r>
        <w:rPr>
          <w:rFonts w:hint="eastAsia" w:cs="仿宋_GB2312"/>
          <w:szCs w:val="32"/>
          <w:lang w:val="en-US" w:eastAsia="zh-CN"/>
        </w:rPr>
        <w:t>薛联发</w:t>
      </w:r>
      <w:r>
        <w:rPr>
          <w:rFonts w:hint="eastAsia" w:cs="仿宋_GB2312"/>
          <w:szCs w:val="32"/>
        </w:rPr>
        <w:t>卷宗贰册</w:t>
      </w:r>
    </w:p>
    <w:p>
      <w:pPr>
        <w:pStyle w:val="12"/>
        <w:spacing w:line="500" w:lineRule="exact"/>
        <w:ind w:left="640" w:right="-48" w:rightChars="-15" w:firstLine="960" w:firstLineChars="300"/>
        <w:rPr>
          <w:rFonts w:cs="仿宋_GB2312"/>
          <w:szCs w:val="32"/>
        </w:rPr>
      </w:pPr>
      <w:r>
        <w:rPr>
          <w:rFonts w:hint="eastAsia" w:cs="仿宋_GB2312"/>
          <w:szCs w:val="32"/>
        </w:rPr>
        <w:t>⒉减刑建议书肆份</w:t>
      </w:r>
    </w:p>
    <w:p>
      <w:pPr>
        <w:pStyle w:val="3"/>
        <w:spacing w:line="500" w:lineRule="exact"/>
        <w:ind w:left="640" w:right="-48" w:rightChars="-15"/>
        <w:rPr>
          <w:szCs w:val="32"/>
        </w:rPr>
      </w:pPr>
    </w:p>
    <w:p/>
    <w:p>
      <w:pPr>
        <w:pStyle w:val="3"/>
        <w:spacing w:line="500" w:lineRule="exact"/>
        <w:ind w:right="1280" w:rightChars="400"/>
        <w:jc w:val="right"/>
        <w:rPr>
          <w:szCs w:val="32"/>
        </w:rPr>
      </w:pPr>
      <w:r>
        <w:rPr>
          <w:rFonts w:hint="eastAsia"/>
          <w:szCs w:val="32"/>
        </w:rPr>
        <w:t>福建省未成年犯管教所</w:t>
      </w:r>
    </w:p>
    <w:p>
      <w:pPr>
        <w:pStyle w:val="3"/>
        <w:spacing w:line="500" w:lineRule="exact"/>
        <w:ind w:right="1280" w:rightChars="400"/>
        <w:jc w:val="center"/>
        <w:rPr>
          <w:szCs w:val="32"/>
        </w:rPr>
      </w:pPr>
      <w:r>
        <w:rPr>
          <w:rFonts w:hint="eastAsia"/>
          <w:szCs w:val="32"/>
        </w:rPr>
        <w:t xml:space="preserve">                            </w:t>
      </w:r>
      <w:r>
        <w:rPr>
          <w:rFonts w:hint="eastAsia"/>
          <w:szCs w:val="32"/>
          <w:lang w:val="en-US" w:eastAsia="zh-CN"/>
        </w:rPr>
        <w:t>2025</w:t>
      </w:r>
      <w:r>
        <w:rPr>
          <w:rFonts w:hint="eastAsia"/>
          <w:szCs w:val="32"/>
        </w:rPr>
        <w:t>年</w:t>
      </w:r>
      <w:r>
        <w:rPr>
          <w:rFonts w:hint="eastAsia"/>
          <w:szCs w:val="32"/>
          <w:lang w:val="en-US" w:eastAsia="zh-CN"/>
        </w:rPr>
        <w:t>4</w:t>
      </w:r>
      <w:r>
        <w:rPr>
          <w:rFonts w:hint="eastAsia"/>
          <w:szCs w:val="32"/>
        </w:rPr>
        <w:t>月</w:t>
      </w:r>
      <w:r>
        <w:rPr>
          <w:rFonts w:hint="eastAsia"/>
          <w:szCs w:val="32"/>
          <w:lang w:val="en-US" w:eastAsia="zh-CN"/>
        </w:rPr>
        <w:t>30</w:t>
      </w:r>
      <w:r>
        <w:rPr>
          <w:rFonts w:hint="eastAsia"/>
          <w:szCs w:val="32"/>
        </w:rPr>
        <w:t>日</w:t>
      </w:r>
    </w:p>
    <w:p>
      <w:pPr>
        <w:spacing w:line="500" w:lineRule="exact"/>
      </w:pPr>
    </w:p>
    <w:sectPr>
      <w:pgSz w:w="11906" w:h="16838"/>
      <w:pgMar w:top="1871" w:right="1304" w:bottom="1871" w:left="1587" w:header="851" w:footer="992" w:gutter="0"/>
      <w:cols w:space="0" w:num="1"/>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21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EwNDYyOTc1MmIwN2JhOWE5NjExMmEwY2E2MWI5NDIifQ=="/>
  </w:docVars>
  <w:rsids>
    <w:rsidRoot w:val="00DC397F"/>
    <w:rsid w:val="00265648"/>
    <w:rsid w:val="00297A05"/>
    <w:rsid w:val="004A3A94"/>
    <w:rsid w:val="005E768D"/>
    <w:rsid w:val="00804641"/>
    <w:rsid w:val="008C3729"/>
    <w:rsid w:val="009C4D1B"/>
    <w:rsid w:val="00A6077B"/>
    <w:rsid w:val="00AE798E"/>
    <w:rsid w:val="00C3536F"/>
    <w:rsid w:val="00DC397F"/>
    <w:rsid w:val="00E261E3"/>
    <w:rsid w:val="02BE34F0"/>
    <w:rsid w:val="038A03FA"/>
    <w:rsid w:val="05061364"/>
    <w:rsid w:val="0BBA0B5B"/>
    <w:rsid w:val="0E364075"/>
    <w:rsid w:val="0FA3609D"/>
    <w:rsid w:val="14343444"/>
    <w:rsid w:val="14E46BC1"/>
    <w:rsid w:val="1CC95A20"/>
    <w:rsid w:val="1DAC588E"/>
    <w:rsid w:val="1F651A49"/>
    <w:rsid w:val="2101781E"/>
    <w:rsid w:val="22465E24"/>
    <w:rsid w:val="22D11FF5"/>
    <w:rsid w:val="26FD64AD"/>
    <w:rsid w:val="28506985"/>
    <w:rsid w:val="298343EA"/>
    <w:rsid w:val="2A4058E8"/>
    <w:rsid w:val="2A622C26"/>
    <w:rsid w:val="3468753F"/>
    <w:rsid w:val="3AB24C1B"/>
    <w:rsid w:val="3E6FD8E3"/>
    <w:rsid w:val="4BA5410D"/>
    <w:rsid w:val="4EDC6508"/>
    <w:rsid w:val="500F2763"/>
    <w:rsid w:val="50C4642F"/>
    <w:rsid w:val="514B1852"/>
    <w:rsid w:val="51E81ECC"/>
    <w:rsid w:val="5455046E"/>
    <w:rsid w:val="545654E5"/>
    <w:rsid w:val="54796356"/>
    <w:rsid w:val="576517BF"/>
    <w:rsid w:val="645E0BFF"/>
    <w:rsid w:val="655A72F1"/>
    <w:rsid w:val="6AD840C4"/>
    <w:rsid w:val="755E05AA"/>
    <w:rsid w:val="7C4967C4"/>
    <w:rsid w:val="7E5943F3"/>
    <w:rsid w:val="7EA25FB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Salutation"/>
    <w:basedOn w:val="1"/>
    <w:next w:val="1"/>
    <w:link w:val="11"/>
    <w:qFormat/>
    <w:uiPriority w:val="99"/>
  </w:style>
  <w:style w:type="paragraph" w:styleId="4">
    <w:name w:val="Balloon Text"/>
    <w:basedOn w:val="1"/>
    <w:link w:val="14"/>
    <w:semiHidden/>
    <w:unhideWhenUsed/>
    <w:qFormat/>
    <w:uiPriority w:val="99"/>
    <w:rPr>
      <w:sz w:val="18"/>
      <w:szCs w:val="18"/>
    </w:rPr>
  </w:style>
  <w:style w:type="paragraph" w:styleId="5">
    <w:name w:val="footer"/>
    <w:basedOn w:val="1"/>
    <w:link w:val="16"/>
    <w:semiHidden/>
    <w:unhideWhenUsed/>
    <w:qFormat/>
    <w:uiPriority w:val="99"/>
    <w:pPr>
      <w:tabs>
        <w:tab w:val="center" w:pos="4153"/>
        <w:tab w:val="right" w:pos="8306"/>
      </w:tabs>
      <w:snapToGrid w:val="0"/>
      <w:jc w:val="left"/>
    </w:pPr>
    <w:rPr>
      <w:sz w:val="18"/>
      <w:szCs w:val="18"/>
    </w:rPr>
  </w:style>
  <w:style w:type="paragraph" w:styleId="6">
    <w:name w:val="header"/>
    <w:basedOn w:val="1"/>
    <w:link w:val="15"/>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kern w:val="0"/>
      <w:sz w:val="24"/>
    </w:rPr>
  </w:style>
  <w:style w:type="character" w:styleId="10">
    <w:name w:val="annotation reference"/>
    <w:basedOn w:val="9"/>
    <w:semiHidden/>
    <w:unhideWhenUsed/>
    <w:qFormat/>
    <w:uiPriority w:val="99"/>
    <w:rPr>
      <w:sz w:val="21"/>
      <w:szCs w:val="21"/>
    </w:rPr>
  </w:style>
  <w:style w:type="character" w:customStyle="1" w:styleId="11">
    <w:name w:val="称呼 Char"/>
    <w:basedOn w:val="9"/>
    <w:link w:val="3"/>
    <w:qFormat/>
    <w:uiPriority w:val="99"/>
    <w:rPr>
      <w:rFonts w:ascii="Times New Roman" w:hAnsi="Times New Roman" w:eastAsia="仿宋_GB2312" w:cs="Times New Roman"/>
      <w:kern w:val="32"/>
      <w:sz w:val="32"/>
      <w:szCs w:val="20"/>
    </w:rPr>
  </w:style>
  <w:style w:type="paragraph" w:customStyle="1" w:styleId="12">
    <w:name w:val="列表段落1"/>
    <w:basedOn w:val="1"/>
    <w:qFormat/>
    <w:uiPriority w:val="99"/>
    <w:pPr>
      <w:ind w:firstLine="420" w:firstLineChars="200"/>
    </w:pPr>
  </w:style>
  <w:style w:type="paragraph" w:styleId="13">
    <w:name w:val="List Paragraph"/>
    <w:basedOn w:val="1"/>
    <w:qFormat/>
    <w:uiPriority w:val="34"/>
    <w:pPr>
      <w:ind w:firstLine="420" w:firstLineChars="200"/>
    </w:pPr>
  </w:style>
  <w:style w:type="character" w:customStyle="1" w:styleId="14">
    <w:name w:val="批注框文本 Char"/>
    <w:basedOn w:val="9"/>
    <w:link w:val="4"/>
    <w:semiHidden/>
    <w:uiPriority w:val="99"/>
    <w:rPr>
      <w:rFonts w:ascii="Times New Roman" w:hAnsi="Times New Roman" w:eastAsia="仿宋_GB2312"/>
      <w:kern w:val="32"/>
      <w:sz w:val="18"/>
      <w:szCs w:val="18"/>
    </w:rPr>
  </w:style>
  <w:style w:type="character" w:customStyle="1" w:styleId="15">
    <w:name w:val="页眉 Char"/>
    <w:basedOn w:val="9"/>
    <w:link w:val="6"/>
    <w:semiHidden/>
    <w:qFormat/>
    <w:uiPriority w:val="99"/>
    <w:rPr>
      <w:rFonts w:ascii="Times New Roman" w:hAnsi="Times New Roman" w:eastAsia="仿宋_GB2312"/>
      <w:kern w:val="32"/>
      <w:sz w:val="18"/>
      <w:szCs w:val="18"/>
    </w:rPr>
  </w:style>
  <w:style w:type="character" w:customStyle="1" w:styleId="16">
    <w:name w:val="页脚 Char"/>
    <w:basedOn w:val="9"/>
    <w:link w:val="5"/>
    <w:semiHidden/>
    <w:qFormat/>
    <w:uiPriority w:val="99"/>
    <w:rPr>
      <w:rFonts w:ascii="Times New Roman" w:hAnsi="Times New Roman" w:eastAsia="仿宋_GB2312"/>
      <w:kern w:val="3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5</Pages>
  <Words>445</Words>
  <Characters>2537</Characters>
  <Lines>21</Lines>
  <Paragraphs>5</Paragraphs>
  <TotalTime>8</TotalTime>
  <ScaleCrop>false</ScaleCrop>
  <LinksUpToDate>false</LinksUpToDate>
  <CharactersWithSpaces>2977</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2023-12-20T09:44:00Z</dcterms:created>
  <dc:creator>杨敏</dc:creator>
  <cp:lastModifiedBy>叶贤蔚</cp:lastModifiedBy>
  <dcterms:modified xsi:type="dcterms:W3CDTF">2025-05-05T12:17:14Z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B03BA3B169A98F566F85106731A34FD1</vt:lpwstr>
  </property>
</Properties>
</file>