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罪犯林嵩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，男，1992年6月12日出生，汉族，初中文化，户籍地福建省霞浦县，住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霞浦县，捕前系务工。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福建省宁德市</w:t>
      </w:r>
      <w:r>
        <w:rPr>
          <w:rFonts w:hint="eastAsia" w:ascii="仿宋_GB2312"/>
          <w:szCs w:val="32"/>
          <w:lang w:val="en-US" w:eastAsia="zh-CN"/>
        </w:rPr>
        <w:t>蕉城区</w:t>
      </w:r>
      <w:r>
        <w:rPr>
          <w:rFonts w:hint="eastAsia" w:ascii="仿宋_GB2312"/>
          <w:szCs w:val="32"/>
        </w:rPr>
        <w:t>人民法院于2023年5月5日作出（2023）闽0902刑初159号刑事判决，以被告人林嵩犯开设赌场罪，判处有期徒刑二年四个月，并处罚金人民币三万元，退出违法所得人民币三万四千元（判决前已全部缴交）。刑期自2023年4月21日起至2025年7月22日止。2023年6月21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该犯考核期2023年6月21日至202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年1月3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日累计获1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44.5分，表扬1次，物质奖励1次；违规1次，累计扣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分，其中2023年12月29日因违反工艺规范管理，非机械故障等原因产品不合格扣6分。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原判财产性判项：</w:t>
      </w:r>
      <w:r>
        <w:rPr>
          <w:rFonts w:hint="eastAsia"/>
          <w:szCs w:val="32"/>
          <w:lang w:val="en-US" w:eastAsia="zh-CN"/>
        </w:rPr>
        <w:t>罚金人民币三万元，退出违法所得人民币三万四千元。该犯在判决前已退出违法所得人民币三万四千元，本考核期向福建省宁德市蕉城区人民法院缴纳罚金人民币30000元。福建省宁德市蕉城区人民法院出具缴款凭证</w:t>
      </w:r>
      <w:bookmarkStart w:id="0" w:name="_GoBack"/>
      <w:bookmarkEnd w:id="0"/>
      <w:r>
        <w:rPr>
          <w:rFonts w:hint="eastAsia"/>
          <w:szCs w:val="32"/>
          <w:lang w:val="en-US" w:eastAsia="zh-CN"/>
        </w:rPr>
        <w:t>及复函予以证实。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林嵩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附件：⒈罪犯林嵩卷宗贰册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12FC32DB"/>
    <w:rsid w:val="1AEF1510"/>
    <w:rsid w:val="2EDE37F9"/>
    <w:rsid w:val="30C32BCC"/>
    <w:rsid w:val="32644BC5"/>
    <w:rsid w:val="397F0F6A"/>
    <w:rsid w:val="41A75889"/>
    <w:rsid w:val="56857A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19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2025-05-05T12:18:17Z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