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418" w:firstLineChars="95"/>
        <w:jc w:val="center"/>
        <w:rPr>
          <w:rFonts w:ascii="方正小标宋简体" w:hAnsi="方正小标宋简体" w:eastAsia="方正小标宋简体" w:cs="方正小标宋简体"/>
          <w:sz w:val="44"/>
          <w:szCs w:val="44"/>
        </w:rPr>
      </w:pPr>
    </w:p>
    <w:p>
      <w:pPr>
        <w:pStyle w:val="8"/>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w:t>
      </w:r>
      <w:r>
        <w:rPr>
          <w:rFonts w:hint="eastAsia"/>
          <w:szCs w:val="32"/>
        </w:rPr>
        <w:t>5</w:t>
      </w:r>
      <w:r>
        <w:rPr>
          <w:rFonts w:hint="eastAsia" w:eastAsia="楷体_GB2312" w:cs="楷体_GB2312"/>
          <w:szCs w:val="32"/>
        </w:rPr>
        <w:t>〕闽狱未减字第</w:t>
      </w:r>
      <w:r>
        <w:rPr>
          <w:rFonts w:hint="eastAsia" w:eastAsia="楷体_GB2312"/>
          <w:szCs w:val="32"/>
          <w:lang w:val="en-US" w:eastAsia="zh-CN"/>
        </w:rPr>
        <w:t>76</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w:t>
      </w:r>
      <w:r>
        <w:rPr>
          <w:rFonts w:hint="eastAsia" w:ascii="仿宋_GB2312"/>
          <w:szCs w:val="32"/>
          <w:lang w:val="en-US" w:eastAsia="zh-CN"/>
        </w:rPr>
        <w:t>杨佳聪</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w:t>
      </w:r>
      <w:r>
        <w:rPr>
          <w:rFonts w:hint="eastAsia" w:ascii="仿宋_GB2312"/>
          <w:szCs w:val="32"/>
          <w:lang w:val="en-US" w:eastAsia="zh-CN"/>
        </w:rPr>
        <w:t>91</w:t>
      </w:r>
      <w:r>
        <w:rPr>
          <w:rFonts w:hint="eastAsia" w:ascii="仿宋_GB2312"/>
          <w:szCs w:val="32"/>
        </w:rPr>
        <w:t>年</w:t>
      </w:r>
      <w:r>
        <w:rPr>
          <w:rFonts w:hint="eastAsia" w:ascii="仿宋_GB2312"/>
          <w:szCs w:val="32"/>
          <w:lang w:val="en-US" w:eastAsia="zh-CN"/>
        </w:rPr>
        <w:t>6</w:t>
      </w:r>
      <w:r>
        <w:rPr>
          <w:rFonts w:hint="eastAsia" w:ascii="仿宋_GB2312"/>
          <w:szCs w:val="32"/>
        </w:rPr>
        <w:t>月1日出生，汉族，初中文化，</w:t>
      </w:r>
      <w:r>
        <w:rPr>
          <w:rFonts w:hint="eastAsia" w:ascii="仿宋_GB2312"/>
          <w:szCs w:val="32"/>
          <w:lang w:val="en-US" w:eastAsia="zh-CN"/>
        </w:rPr>
        <w:t>住福建省大田县</w:t>
      </w:r>
      <w:bookmarkStart w:id="0" w:name="_GoBack"/>
      <w:bookmarkEnd w:id="0"/>
      <w:r>
        <w:rPr>
          <w:rFonts w:hint="eastAsia" w:ascii="仿宋_GB2312"/>
          <w:szCs w:val="32"/>
        </w:rPr>
        <w:t>，捕前系</w:t>
      </w:r>
      <w:r>
        <w:rPr>
          <w:rFonts w:hint="eastAsia" w:ascii="仿宋_GB2312"/>
          <w:szCs w:val="32"/>
          <w:lang w:val="en-US" w:eastAsia="zh-CN"/>
        </w:rPr>
        <w:t>务工</w:t>
      </w:r>
      <w:r>
        <w:rPr>
          <w:rFonts w:hint="eastAsia" w:ascii="仿宋_GB2312"/>
          <w:szCs w:val="32"/>
        </w:rPr>
        <w:t>。</w:t>
      </w:r>
    </w:p>
    <w:p>
      <w:pPr>
        <w:spacing w:line="430" w:lineRule="exact"/>
        <w:ind w:firstLine="640" w:firstLineChars="200"/>
        <w:rPr>
          <w:rFonts w:ascii="仿宋_GB2312"/>
          <w:szCs w:val="32"/>
        </w:rPr>
      </w:pPr>
      <w:r>
        <w:rPr>
          <w:rFonts w:hint="eastAsia" w:ascii="仿宋_GB2312"/>
          <w:szCs w:val="32"/>
        </w:rPr>
        <w:t>福建省莆田市秀屿区人民法院于2021年</w:t>
      </w:r>
      <w:r>
        <w:rPr>
          <w:rFonts w:hint="eastAsia" w:ascii="仿宋_GB2312"/>
          <w:szCs w:val="32"/>
          <w:lang w:val="en-US" w:eastAsia="zh-CN"/>
        </w:rPr>
        <w:t>4</w:t>
      </w:r>
      <w:r>
        <w:rPr>
          <w:rFonts w:hint="eastAsia" w:ascii="仿宋_GB2312"/>
          <w:szCs w:val="32"/>
        </w:rPr>
        <w:t>月2</w:t>
      </w:r>
      <w:r>
        <w:rPr>
          <w:rFonts w:hint="eastAsia" w:ascii="仿宋_GB2312"/>
          <w:szCs w:val="32"/>
          <w:lang w:val="en-US" w:eastAsia="zh-CN"/>
        </w:rPr>
        <w:t>7</w:t>
      </w:r>
      <w:r>
        <w:rPr>
          <w:rFonts w:hint="eastAsia" w:ascii="仿宋_GB2312"/>
          <w:szCs w:val="32"/>
        </w:rPr>
        <w:t>日作出（202</w:t>
      </w:r>
      <w:r>
        <w:rPr>
          <w:rFonts w:hint="eastAsia" w:ascii="仿宋_GB2312"/>
          <w:szCs w:val="32"/>
          <w:lang w:val="en-US" w:eastAsia="zh-CN"/>
        </w:rPr>
        <w:t>1</w:t>
      </w:r>
      <w:r>
        <w:rPr>
          <w:rFonts w:hint="eastAsia" w:ascii="仿宋_GB2312"/>
          <w:szCs w:val="32"/>
        </w:rPr>
        <w:t>）闽0305刑初</w:t>
      </w:r>
      <w:r>
        <w:rPr>
          <w:rFonts w:hint="eastAsia" w:ascii="仿宋_GB2312"/>
          <w:szCs w:val="32"/>
          <w:lang w:val="en-US" w:eastAsia="zh-CN"/>
        </w:rPr>
        <w:t>62</w:t>
      </w:r>
      <w:r>
        <w:rPr>
          <w:rFonts w:hint="eastAsia" w:ascii="仿宋_GB2312"/>
          <w:szCs w:val="32"/>
        </w:rPr>
        <w:t>号刑事判决，以被告人</w:t>
      </w:r>
      <w:r>
        <w:rPr>
          <w:rFonts w:hint="eastAsia" w:ascii="仿宋_GB2312"/>
          <w:szCs w:val="32"/>
          <w:lang w:val="en-US" w:eastAsia="zh-CN"/>
        </w:rPr>
        <w:t>杨佳聪</w:t>
      </w:r>
      <w:r>
        <w:rPr>
          <w:rFonts w:hint="eastAsia" w:ascii="仿宋_GB2312"/>
          <w:szCs w:val="32"/>
        </w:rPr>
        <w:t>犯</w:t>
      </w:r>
      <w:r>
        <w:rPr>
          <w:rFonts w:hint="eastAsia" w:ascii="仿宋_GB2312"/>
          <w:szCs w:val="32"/>
          <w:lang w:val="en-US" w:eastAsia="zh-CN"/>
        </w:rPr>
        <w:t>帮助信息网络犯罪活动</w:t>
      </w:r>
      <w:r>
        <w:rPr>
          <w:rFonts w:hint="eastAsia" w:ascii="仿宋_GB2312"/>
          <w:szCs w:val="32"/>
        </w:rPr>
        <w:t>罪，判处有期徒刑</w:t>
      </w:r>
      <w:r>
        <w:rPr>
          <w:rFonts w:hint="eastAsia" w:ascii="仿宋_GB2312"/>
          <w:szCs w:val="32"/>
          <w:lang w:val="en-US" w:eastAsia="zh-CN"/>
        </w:rPr>
        <w:t>一</w:t>
      </w:r>
      <w:r>
        <w:rPr>
          <w:rFonts w:hint="eastAsia" w:ascii="仿宋_GB2312"/>
          <w:szCs w:val="32"/>
        </w:rPr>
        <w:t>年</w:t>
      </w:r>
      <w:r>
        <w:rPr>
          <w:rFonts w:hint="eastAsia" w:ascii="仿宋_GB2312"/>
          <w:szCs w:val="32"/>
          <w:lang w:val="en-US" w:eastAsia="zh-CN"/>
        </w:rPr>
        <w:t>七个月</w:t>
      </w:r>
      <w:r>
        <w:rPr>
          <w:rFonts w:hint="eastAsia" w:ascii="仿宋_GB2312"/>
          <w:szCs w:val="32"/>
        </w:rPr>
        <w:t>，并处罚金人民币二万元</w:t>
      </w:r>
      <w:r>
        <w:rPr>
          <w:rFonts w:hint="eastAsia" w:ascii="仿宋_GB2312"/>
          <w:szCs w:val="32"/>
          <w:lang w:eastAsia="zh-CN"/>
        </w:rPr>
        <w:t>；</w:t>
      </w:r>
      <w:r>
        <w:rPr>
          <w:rFonts w:hint="eastAsia" w:ascii="仿宋_GB2312"/>
          <w:szCs w:val="32"/>
          <w:lang w:val="en-US" w:eastAsia="zh-CN"/>
        </w:rPr>
        <w:t>犯盗窃罪，判处有期徒刑四年九个月，并处罚金人民币二万元；数罪并罚，决定执行有期徒刑五年六个月，并处罚金人民币四万元</w:t>
      </w:r>
      <w:r>
        <w:rPr>
          <w:rFonts w:hint="eastAsia" w:ascii="仿宋_GB2312"/>
          <w:szCs w:val="32"/>
        </w:rPr>
        <w:t>，</w:t>
      </w:r>
      <w:r>
        <w:rPr>
          <w:rFonts w:hint="eastAsia" w:ascii="仿宋_GB2312"/>
          <w:szCs w:val="32"/>
          <w:lang w:val="en-US" w:eastAsia="zh-CN"/>
        </w:rPr>
        <w:t>责令被告人杨佳聪退出违法所得人民币五万元，</w:t>
      </w:r>
      <w:r>
        <w:rPr>
          <w:rFonts w:hint="eastAsia" w:ascii="仿宋_GB2312"/>
          <w:szCs w:val="32"/>
        </w:rPr>
        <w:t>刑期自20</w:t>
      </w:r>
      <w:r>
        <w:rPr>
          <w:rFonts w:hint="eastAsia" w:ascii="仿宋_GB2312"/>
          <w:szCs w:val="32"/>
          <w:lang w:val="en-US" w:eastAsia="zh-CN"/>
        </w:rPr>
        <w:t>20</w:t>
      </w:r>
      <w:r>
        <w:rPr>
          <w:rFonts w:hint="eastAsia" w:ascii="仿宋_GB2312"/>
          <w:szCs w:val="32"/>
        </w:rPr>
        <w:t>年10月30日起至20</w:t>
      </w:r>
      <w:r>
        <w:rPr>
          <w:rFonts w:hint="eastAsia" w:ascii="仿宋_GB2312"/>
          <w:szCs w:val="32"/>
          <w:lang w:val="en-US" w:eastAsia="zh-CN"/>
        </w:rPr>
        <w:t>26</w:t>
      </w:r>
      <w:r>
        <w:rPr>
          <w:rFonts w:hint="eastAsia" w:ascii="仿宋_GB2312"/>
          <w:szCs w:val="32"/>
        </w:rPr>
        <w:t>年</w:t>
      </w:r>
      <w:r>
        <w:rPr>
          <w:rFonts w:hint="eastAsia" w:ascii="仿宋_GB2312"/>
          <w:szCs w:val="32"/>
          <w:lang w:val="en-US" w:eastAsia="zh-CN"/>
        </w:rPr>
        <w:t>4</w:t>
      </w:r>
      <w:r>
        <w:rPr>
          <w:rFonts w:hint="eastAsia" w:ascii="仿宋_GB2312"/>
          <w:szCs w:val="32"/>
        </w:rPr>
        <w:t>月29日止。宣判后，被告人不服，提出上诉。福建省莆田市中级人民法院于2021年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9</w:t>
      </w:r>
      <w:r>
        <w:rPr>
          <w:rFonts w:hint="eastAsia" w:ascii="仿宋_GB2312"/>
          <w:szCs w:val="32"/>
        </w:rPr>
        <w:t>日作出（2021）闽03刑终</w:t>
      </w:r>
      <w:r>
        <w:rPr>
          <w:rFonts w:hint="eastAsia" w:ascii="仿宋_GB2312"/>
          <w:szCs w:val="32"/>
          <w:lang w:val="en-US" w:eastAsia="zh-CN"/>
        </w:rPr>
        <w:t>381</w:t>
      </w:r>
      <w:r>
        <w:rPr>
          <w:rFonts w:hint="eastAsia" w:ascii="仿宋_GB2312"/>
          <w:szCs w:val="32"/>
        </w:rPr>
        <w:t>号刑事裁定：驳回上诉，维持原判。2021年</w:t>
      </w:r>
      <w:r>
        <w:rPr>
          <w:rFonts w:hint="eastAsia" w:ascii="仿宋_GB2312"/>
          <w:szCs w:val="32"/>
          <w:lang w:val="en-US" w:eastAsia="zh-CN"/>
        </w:rPr>
        <w:t>10</w:t>
      </w:r>
      <w:r>
        <w:rPr>
          <w:rFonts w:hint="eastAsia" w:ascii="仿宋_GB2312"/>
          <w:szCs w:val="32"/>
        </w:rPr>
        <w:t>月19日交付福建省未成年犯管教所执行刑罚。2023年9月26日，福建省福州市中级人民法院作出（2023）闽01刑更36</w:t>
      </w:r>
      <w:r>
        <w:rPr>
          <w:rFonts w:hint="eastAsia" w:ascii="仿宋_GB2312"/>
          <w:szCs w:val="32"/>
          <w:lang w:val="en-US" w:eastAsia="zh-CN"/>
        </w:rPr>
        <w:t>35</w:t>
      </w:r>
      <w:r>
        <w:rPr>
          <w:rFonts w:hint="eastAsia" w:ascii="仿宋_GB2312"/>
          <w:szCs w:val="32"/>
        </w:rPr>
        <w:t>号刑事裁定，</w:t>
      </w:r>
      <w:r>
        <w:rPr>
          <w:rFonts w:hint="eastAsia" w:ascii="仿宋_GB2312" w:hAnsi="仿宋_GB2312" w:cs="仿宋_GB2312"/>
          <w:szCs w:val="32"/>
        </w:rPr>
        <w:t>对其减刑四个月，2023年9月2</w:t>
      </w:r>
      <w:r>
        <w:rPr>
          <w:rFonts w:hint="eastAsia" w:ascii="仿宋_GB2312" w:hAnsi="仿宋_GB2312" w:cs="仿宋_GB2312"/>
          <w:szCs w:val="32"/>
          <w:lang w:val="en-US" w:eastAsia="zh-CN"/>
        </w:rPr>
        <w:t>6</w:t>
      </w:r>
      <w:r>
        <w:rPr>
          <w:rFonts w:hint="eastAsia" w:ascii="仿宋_GB2312" w:hAnsi="仿宋_GB2312" w:cs="仿宋_GB2312"/>
          <w:szCs w:val="32"/>
        </w:rPr>
        <w:t>日送达</w:t>
      </w:r>
      <w:r>
        <w:rPr>
          <w:rFonts w:hint="eastAsia" w:ascii="仿宋_GB2312"/>
          <w:szCs w:val="32"/>
        </w:rPr>
        <w:t>，现刑期至202</w:t>
      </w:r>
      <w:r>
        <w:rPr>
          <w:rFonts w:hint="eastAsia" w:ascii="仿宋_GB2312"/>
          <w:szCs w:val="32"/>
          <w:lang w:val="en-US" w:eastAsia="zh-CN"/>
        </w:rPr>
        <w:t>5</w:t>
      </w:r>
      <w:r>
        <w:rPr>
          <w:rFonts w:hint="eastAsia" w:ascii="仿宋_GB2312"/>
          <w:szCs w:val="32"/>
        </w:rPr>
        <w:t>年</w:t>
      </w:r>
      <w:r>
        <w:rPr>
          <w:rFonts w:hint="eastAsia" w:ascii="仿宋_GB2312"/>
          <w:szCs w:val="32"/>
          <w:lang w:val="en-US" w:eastAsia="zh-CN"/>
        </w:rPr>
        <w:t>12</w:t>
      </w:r>
      <w:r>
        <w:rPr>
          <w:rFonts w:hint="eastAsia" w:ascii="仿宋_GB2312"/>
          <w:szCs w:val="32"/>
        </w:rPr>
        <w:t>月29日</w:t>
      </w:r>
      <w:r>
        <w:rPr>
          <w:rFonts w:hint="eastAsia" w:ascii="仿宋_GB2312"/>
          <w:szCs w:val="32"/>
          <w:lang w:val="en-US" w:eastAsia="zh-CN"/>
        </w:rPr>
        <w:t>止</w:t>
      </w:r>
      <w:r>
        <w:rPr>
          <w:rFonts w:hint="eastAsia" w:ascii="仿宋_GB2312"/>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8"/>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spacing w:line="430" w:lineRule="exact"/>
        <w:ind w:firstLine="640"/>
        <w:rPr>
          <w:rFonts w:hint="eastAsia" w:ascii="仿宋_GB2312" w:hAnsi="仿宋" w:cs="宋体"/>
          <w:szCs w:val="32"/>
          <w:lang w:val="zh-CN" w:eastAsia="zh-CN"/>
        </w:rPr>
      </w:pPr>
      <w:r>
        <w:rPr>
          <w:rFonts w:hint="eastAsia" w:cs="宋体"/>
          <w:szCs w:val="32"/>
          <w:lang w:val="zh-CN"/>
        </w:rPr>
        <w:t>5</w:t>
      </w:r>
      <w:r>
        <w:rPr>
          <w:rFonts w:hint="eastAsia" w:ascii="仿宋_GB2312" w:hAnsi="仿宋" w:cs="宋体"/>
          <w:szCs w:val="32"/>
          <w:lang w:val="zh-CN"/>
        </w:rPr>
        <w:t>.奖惩情况：该犯上次评定表扬剩余</w:t>
      </w:r>
      <w:r>
        <w:rPr>
          <w:rFonts w:hint="eastAsia" w:ascii="仿宋_GB2312" w:hAnsi="仿宋" w:cs="宋体"/>
          <w:szCs w:val="32"/>
          <w:lang w:val="zh-CN" w:eastAsia="zh-CN"/>
        </w:rPr>
        <w:t>167.7</w:t>
      </w:r>
      <w:r>
        <w:rPr>
          <w:rFonts w:hint="eastAsia" w:ascii="仿宋_GB2312" w:hAnsi="仿宋" w:cs="宋体"/>
          <w:szCs w:val="32"/>
          <w:lang w:val="zh-CN"/>
        </w:rPr>
        <w:t>分，本轮考核期2023年6月1日至2025年1月31日累计获</w:t>
      </w:r>
      <w:r>
        <w:rPr>
          <w:rFonts w:hint="eastAsia" w:ascii="仿宋_GB2312" w:hAnsi="仿宋" w:cs="宋体"/>
          <w:szCs w:val="32"/>
          <w:lang w:val="zh-CN" w:eastAsia="zh-CN"/>
        </w:rPr>
        <w:t>2144.6</w:t>
      </w:r>
      <w:r>
        <w:rPr>
          <w:rFonts w:hint="eastAsia" w:ascii="仿宋_GB2312" w:hAnsi="仿宋" w:cs="宋体"/>
          <w:szCs w:val="32"/>
          <w:lang w:val="zh-CN"/>
        </w:rPr>
        <w:t>分，合计获得</w:t>
      </w:r>
      <w:r>
        <w:rPr>
          <w:rFonts w:hint="eastAsia" w:ascii="仿宋_GB2312" w:hAnsi="仿宋" w:cs="宋体"/>
          <w:szCs w:val="32"/>
          <w:lang w:val="zh-CN" w:eastAsia="zh-CN"/>
        </w:rPr>
        <w:t>2312.3</w:t>
      </w:r>
      <w:r>
        <w:rPr>
          <w:rFonts w:hint="eastAsia" w:ascii="仿宋_GB2312" w:hAnsi="仿宋" w:cs="宋体"/>
          <w:szCs w:val="32"/>
          <w:lang w:val="zh-CN"/>
        </w:rPr>
        <w:t>分，表扬</w:t>
      </w:r>
      <w:r>
        <w:rPr>
          <w:rFonts w:hint="eastAsia" w:ascii="仿宋_GB2312" w:hAnsi="仿宋" w:cs="宋体"/>
          <w:szCs w:val="32"/>
          <w:lang w:val="zh-CN" w:eastAsia="zh-CN"/>
        </w:rPr>
        <w:t>3</w:t>
      </w:r>
      <w:r>
        <w:rPr>
          <w:rFonts w:hint="eastAsia" w:ascii="仿宋_GB2312" w:hAnsi="仿宋" w:cs="宋体"/>
          <w:szCs w:val="32"/>
          <w:lang w:val="zh-CN"/>
        </w:rPr>
        <w:t>次；间隔期2023年9月26日至2025年1月31日，获</w:t>
      </w:r>
      <w:r>
        <w:rPr>
          <w:rFonts w:hint="eastAsia" w:ascii="仿宋_GB2312" w:hAnsi="仿宋" w:cs="宋体"/>
          <w:szCs w:val="32"/>
          <w:lang w:val="zh-CN" w:eastAsia="zh-CN"/>
        </w:rPr>
        <w:t>1690</w:t>
      </w:r>
      <w:r>
        <w:rPr>
          <w:rFonts w:hint="eastAsia" w:ascii="仿宋_GB2312" w:hAnsi="仿宋" w:cs="宋体"/>
          <w:szCs w:val="32"/>
          <w:lang w:val="zh-CN"/>
        </w:rPr>
        <w:t>分。</w:t>
      </w:r>
      <w:r>
        <w:rPr>
          <w:rFonts w:hint="eastAsia" w:ascii="仿宋_GB2312" w:hAnsi="仿宋" w:cs="宋体"/>
          <w:szCs w:val="32"/>
          <w:lang w:val="zh-CN" w:eastAsia="zh-CN"/>
        </w:rPr>
        <w:t>考核期内</w:t>
      </w:r>
      <w:r>
        <w:rPr>
          <w:rFonts w:hint="eastAsia" w:ascii="仿宋_GB2312" w:hAnsi="仿宋" w:cs="宋体"/>
          <w:szCs w:val="32"/>
          <w:lang w:val="zh-CN"/>
        </w:rPr>
        <w:t>无违规扣分</w:t>
      </w:r>
      <w:r>
        <w:rPr>
          <w:rFonts w:hint="eastAsia" w:ascii="仿宋_GB2312" w:hAnsi="仿宋" w:cs="宋体"/>
          <w:szCs w:val="32"/>
          <w:lang w:val="zh-CN" w:eastAsia="zh-CN"/>
        </w:rPr>
        <w:t>。</w:t>
      </w:r>
    </w:p>
    <w:p>
      <w:pPr>
        <w:pStyle w:val="8"/>
        <w:spacing w:line="430" w:lineRule="exact"/>
        <w:ind w:firstLine="640"/>
        <w:rPr>
          <w:szCs w:val="32"/>
        </w:rPr>
      </w:pPr>
      <w:r>
        <w:rPr>
          <w:rFonts w:hint="eastAsia"/>
          <w:szCs w:val="32"/>
        </w:rPr>
        <w:t>6.原判财产性判项：</w:t>
      </w:r>
      <w:r>
        <w:rPr>
          <w:rFonts w:hint="eastAsia"/>
          <w:szCs w:val="32"/>
          <w:lang w:val="en-US" w:eastAsia="zh-CN"/>
        </w:rPr>
        <w:t>罚金人民币四万元，退出违法所得人民币五万元。该犯已履行人民币九万元，已全部履行完毕；其中本考核期向福建省莆田市秀屿区人民法院缴纳罚金和退出违法所得人民币60000元。福建省莆田市秀屿区人民法院出具缴款凭证及结案证明予以证实。</w:t>
      </w:r>
    </w:p>
    <w:p>
      <w:pPr>
        <w:spacing w:line="430" w:lineRule="exact"/>
        <w:ind w:firstLine="640" w:firstLineChars="200"/>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杨佳聪</w:t>
      </w:r>
      <w:r>
        <w:rPr>
          <w:rFonts w:hint="eastAsia" w:ascii="仿宋_GB2312" w:hAnsi="仿宋_GB2312" w:cs="仿宋_GB2312"/>
          <w:szCs w:val="32"/>
        </w:rPr>
        <w:t>予以减刑</w:t>
      </w:r>
      <w:r>
        <w:rPr>
          <w:rFonts w:hint="eastAsia" w:ascii="仿宋_GB2312" w:hAnsi="仿宋_GB2312" w:cs="仿宋_GB2312"/>
          <w:szCs w:val="32"/>
          <w:lang w:val="en-US" w:eastAsia="zh-CN"/>
        </w:rPr>
        <w:t>六</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8"/>
        <w:spacing w:line="430" w:lineRule="exact"/>
        <w:ind w:right="-48" w:rightChars="-15" w:firstLine="0" w:firstLineChars="0"/>
        <w:rPr>
          <w:szCs w:val="32"/>
        </w:rPr>
      </w:pPr>
      <w:r>
        <w:rPr>
          <w:rFonts w:hint="eastAsia"/>
          <w:szCs w:val="32"/>
        </w:rPr>
        <w:t>福建省福州市中级人民法院</w:t>
      </w:r>
    </w:p>
    <w:p>
      <w:pPr>
        <w:pStyle w:val="8"/>
        <w:spacing w:line="430" w:lineRule="exact"/>
        <w:ind w:left="640" w:firstLine="0" w:firstLineChars="0"/>
        <w:rPr>
          <w:rFonts w:cs="仿宋_GB2312"/>
          <w:szCs w:val="32"/>
        </w:rPr>
      </w:pPr>
    </w:p>
    <w:p>
      <w:pPr>
        <w:pStyle w:val="8"/>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杨佳聪</w:t>
      </w:r>
      <w:r>
        <w:rPr>
          <w:rFonts w:hint="eastAsia" w:cs="仿宋_GB2312"/>
          <w:szCs w:val="32"/>
        </w:rPr>
        <w:t>卷宗贰册</w:t>
      </w:r>
    </w:p>
    <w:p>
      <w:pPr>
        <w:pStyle w:val="8"/>
        <w:spacing w:line="430" w:lineRule="exact"/>
        <w:ind w:left="640" w:right="-48" w:rightChars="-15" w:firstLine="960" w:firstLineChars="300"/>
        <w:rPr>
          <w:rFonts w:cs="仿宋_GB2312"/>
          <w:szCs w:val="32"/>
        </w:rPr>
      </w:pPr>
      <w:r>
        <w:rPr>
          <w:rFonts w:hint="eastAsia" w:cs="仿宋_GB2312"/>
          <w:szCs w:val="32"/>
        </w:rPr>
        <w:t>⒉减刑建议书肆份</w:t>
      </w:r>
    </w:p>
    <w:p>
      <w:pPr>
        <w:pStyle w:val="2"/>
        <w:spacing w:line="430" w:lineRule="exact"/>
        <w:ind w:left="640" w:right="-48" w:rightChars="-15"/>
        <w:rPr>
          <w:szCs w:val="32"/>
        </w:rPr>
      </w:pPr>
    </w:p>
    <w:p>
      <w:pPr>
        <w:rPr>
          <w:szCs w:val="32"/>
        </w:rPr>
      </w:pPr>
    </w:p>
    <w:p>
      <w:pPr>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ind w:firstLine="643" w:firstLineChars="200"/>
        <w:jc w:val="left"/>
        <w:rPr>
          <w:rFonts w:ascii="仿宋_GB2312" w:hAnsi="仿宋_GB2312" w:cs="仿宋_GB2312"/>
          <w:b/>
          <w:bCs/>
          <w:szCs w:val="32"/>
        </w:rPr>
      </w:pPr>
    </w:p>
    <w:p>
      <w:pPr>
        <w:ind w:firstLine="643" w:firstLineChars="200"/>
        <w:jc w:val="left"/>
        <w:rPr>
          <w:rFonts w:ascii="仿宋_GB2312" w:hAnsi="仿宋_GB2312" w:cs="仿宋_GB2312"/>
          <w:b/>
          <w:bCs/>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YzA4ZGU2MmQzNDNhYWEyOTBhYTA3MjRlYTMyYzIifQ=="/>
  </w:docVars>
  <w:rsids>
    <w:rsidRoot w:val="00DC397F"/>
    <w:rsid w:val="00030AAF"/>
    <w:rsid w:val="00080E30"/>
    <w:rsid w:val="001740F1"/>
    <w:rsid w:val="00297A05"/>
    <w:rsid w:val="004A3A94"/>
    <w:rsid w:val="005E768D"/>
    <w:rsid w:val="006A13FC"/>
    <w:rsid w:val="00770DD0"/>
    <w:rsid w:val="00804641"/>
    <w:rsid w:val="00A6077B"/>
    <w:rsid w:val="00B521A4"/>
    <w:rsid w:val="00C1343F"/>
    <w:rsid w:val="00C3536F"/>
    <w:rsid w:val="00DC397F"/>
    <w:rsid w:val="00E261E3"/>
    <w:rsid w:val="00F81620"/>
    <w:rsid w:val="0437201A"/>
    <w:rsid w:val="0C0832FF"/>
    <w:rsid w:val="0C5B4633"/>
    <w:rsid w:val="125C3EC1"/>
    <w:rsid w:val="152D30B1"/>
    <w:rsid w:val="18F32582"/>
    <w:rsid w:val="1BDA6FC8"/>
    <w:rsid w:val="2FCD28DC"/>
    <w:rsid w:val="35F6237F"/>
    <w:rsid w:val="3A323076"/>
    <w:rsid w:val="3FDF4D76"/>
    <w:rsid w:val="41732206"/>
    <w:rsid w:val="479B7645"/>
    <w:rsid w:val="4B2A4892"/>
    <w:rsid w:val="4DA715B0"/>
    <w:rsid w:val="52605F8C"/>
    <w:rsid w:val="52FE6761"/>
    <w:rsid w:val="56CE03FB"/>
    <w:rsid w:val="646A2947"/>
    <w:rsid w:val="68C92818"/>
    <w:rsid w:val="703E578B"/>
    <w:rsid w:val="7B653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Char"/>
    <w:basedOn w:val="6"/>
    <w:link w:val="4"/>
    <w:semiHidden/>
    <w:uiPriority w:val="99"/>
    <w:rPr>
      <w:rFonts w:ascii="Times New Roman" w:hAnsi="Times New Roman" w:eastAsia="仿宋_GB2312" w:cs="Times New Roman"/>
      <w:kern w:val="32"/>
      <w:sz w:val="18"/>
      <w:szCs w:val="18"/>
    </w:rPr>
  </w:style>
  <w:style w:type="character" w:customStyle="1" w:styleId="11">
    <w:name w:val="页脚 Char"/>
    <w:basedOn w:val="6"/>
    <w:link w:val="3"/>
    <w:semiHidden/>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160</Words>
  <Characters>917</Characters>
  <Lines>7</Lines>
  <Paragraphs>2</Paragraphs>
  <TotalTime>5</TotalTime>
  <ScaleCrop>false</ScaleCrop>
  <LinksUpToDate>false</LinksUpToDate>
  <CharactersWithSpaces>1075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cp:lastPrinted>2025-01-08T13:41:00Z</cp:lastPrinted>
  <dcterms:modified xsi:type="dcterms:W3CDTF">2025-05-05T12:19:11Z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9648D42D9C2C4AFF951BB4BA7E9D0BF6</vt:lpwstr>
  </property>
</Properties>
</file>